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УТВЕРЖДЕНО</w:t>
      </w:r>
    </w:p>
    <w:p w14:paraId="0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решением Совета </w:t>
      </w:r>
      <w:r>
        <w:rPr>
          <w:rFonts w:ascii="Times New Roman" w:hAnsi="Times New Roman"/>
          <w:sz w:val="28"/>
        </w:rPr>
        <w:t xml:space="preserve">Кавказского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сельского поселения </w:t>
      </w:r>
      <w:r>
        <w:rPr>
          <w:rFonts w:ascii="Times New Roman" w:hAnsi="Times New Roman"/>
          <w:sz w:val="28"/>
        </w:rPr>
        <w:t>Кавказского района</w:t>
      </w: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от___________________ № ______</w:t>
      </w: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5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6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ПОЛОЖЕНИЕ</w:t>
      </w:r>
    </w:p>
    <w:p w14:paraId="07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порядке </w:t>
      </w:r>
      <w:r>
        <w:rPr>
          <w:rFonts w:ascii="Times New Roman" w:hAnsi="Times New Roman"/>
          <w:b w:val="1"/>
          <w:sz w:val="28"/>
        </w:rPr>
        <w:t xml:space="preserve">предоставления льгот муниципальным бюджетным </w:t>
      </w:r>
      <w:r>
        <w:rPr>
          <w:rFonts w:ascii="Times New Roman" w:hAnsi="Times New Roman"/>
          <w:b w:val="1"/>
          <w:sz w:val="28"/>
        </w:rPr>
        <w:t xml:space="preserve"> учреждением культуры «Центр кино и досуга «Космос»» Кавказского сельского поселения Кавказского района</w:t>
      </w:r>
      <w:r>
        <w:rPr>
          <w:rFonts w:ascii="Times New Roman" w:hAnsi="Times New Roman"/>
          <w:b w:val="1"/>
          <w:sz w:val="28"/>
        </w:rPr>
        <w:t xml:space="preserve"> для детей дошкольного возраста, обучающихся, инвалидов и военнослужащих, проходящих военную службу по призыву</w:t>
      </w:r>
      <w:r>
        <w:rPr>
          <w:rFonts w:ascii="Times New Roman" w:hAnsi="Times New Roman"/>
          <w:b w:val="1"/>
          <w:color w:val="000000"/>
          <w:sz w:val="28"/>
        </w:rPr>
        <w:t>,</w:t>
      </w:r>
      <w:r>
        <w:rPr>
          <w:rFonts w:ascii="Times New Roman" w:hAnsi="Times New Roman"/>
          <w:b w:val="1"/>
          <w:color w:val="000000"/>
          <w:sz w:val="28"/>
        </w:rPr>
        <w:t xml:space="preserve"> участников специальной военной операции</w:t>
      </w:r>
      <w:r>
        <w:rPr>
          <w:rFonts w:ascii="Times New Roman" w:hAnsi="Times New Roman"/>
          <w:b w:val="1"/>
          <w:color w:val="000000"/>
          <w:sz w:val="28"/>
        </w:rPr>
        <w:t xml:space="preserve"> при организации платных мероприятий</w:t>
      </w:r>
    </w:p>
    <w:p w14:paraId="08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pStyle w:val="Style_1"/>
        <w:widowControl w:val="1"/>
        <w:numPr>
          <w:ilvl w:val="0"/>
          <w:numId w:val="1"/>
        </w:numPr>
        <w:spacing w:after="0" w:line="240" w:lineRule="auto"/>
        <w:ind w:left="0"/>
        <w:contextualSpacing w:val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Общие положения</w:t>
      </w:r>
    </w:p>
    <w:p w14:paraId="0A000000">
      <w:pPr>
        <w:pStyle w:val="Style_2"/>
        <w:widowControl w:val="1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0B000000">
      <w:pPr>
        <w:pStyle w:val="Style_2"/>
        <w:widowControl w:val="1"/>
        <w:numPr>
          <w:ilvl w:val="1"/>
          <w:numId w:val="1"/>
        </w:numPr>
        <w:spacing w:after="0" w:before="0" w:line="240" w:lineRule="auto"/>
        <w:ind w:firstLine="0" w:left="0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Настоящее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Положение о порядке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предоставления </w:t>
      </w:r>
      <w:r>
        <w:rPr>
          <w:rFonts w:ascii="Times New Roman" w:hAnsi="Times New Roman"/>
          <w:b w:val="0"/>
          <w:sz w:val="28"/>
        </w:rPr>
        <w:t>льгот муниципальным бюджетным учреждением культуры «Центр кино и досуга «Космос»» Кавказского сельского поселения Кавказского района для детей дошкольного возраста, обучающихся, инвалидов</w:t>
      </w:r>
      <w:r>
        <w:rPr>
          <w:rFonts w:ascii="Times New Roman" w:hAnsi="Times New Roman"/>
          <w:b w:val="0"/>
          <w:sz w:val="28"/>
        </w:rPr>
        <w:t xml:space="preserve"> и военнослужащих, проходящих военную службу по призыву,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участников специальной военной операции</w:t>
      </w:r>
      <w:r>
        <w:rPr>
          <w:rFonts w:ascii="Times New Roman" w:hAnsi="Times New Roman"/>
          <w:b w:val="0"/>
          <w:color w:val="000000"/>
          <w:sz w:val="28"/>
        </w:rPr>
        <w:t xml:space="preserve"> при организации платных мероприятий</w:t>
      </w:r>
      <w:r>
        <w:rPr>
          <w:rFonts w:ascii="Times New Roman" w:hAnsi="Times New Roman"/>
          <w:b w:val="0"/>
          <w:color w:val="000000"/>
          <w:sz w:val="28"/>
        </w:rPr>
        <w:t xml:space="preserve"> (</w:t>
      </w:r>
      <w:r>
        <w:rPr>
          <w:rFonts w:ascii="Times New Roman" w:hAnsi="Times New Roman"/>
          <w:b w:val="0"/>
          <w:color w:val="000000"/>
          <w:sz w:val="28"/>
        </w:rPr>
        <w:t xml:space="preserve">далее – </w:t>
      </w:r>
      <w:r>
        <w:rPr>
          <w:rFonts w:ascii="Times New Roman" w:hAnsi="Times New Roman"/>
          <w:b w:val="0"/>
          <w:color w:val="000000"/>
          <w:sz w:val="28"/>
        </w:rPr>
        <w:t>Положение</w:t>
      </w:r>
      <w:r>
        <w:rPr>
          <w:rFonts w:ascii="Times New Roman" w:hAnsi="Times New Roman"/>
          <w:b w:val="0"/>
          <w:color w:val="000000"/>
          <w:sz w:val="28"/>
        </w:rPr>
        <w:t xml:space="preserve">) разработан в соответствии с действующими нормативными правовыми актами: </w:t>
      </w:r>
    </w:p>
    <w:p w14:paraId="0C000000">
      <w:pPr>
        <w:pStyle w:val="Style_2"/>
        <w:widowControl w:val="1"/>
        <w:numPr>
          <w:ilvl w:val="0"/>
          <w:numId w:val="2"/>
        </w:numPr>
        <w:spacing w:after="0" w:before="0" w:line="240" w:lineRule="auto"/>
        <w:ind w:firstLine="360" w:left="0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соответствии со стать</w:t>
      </w:r>
      <w:r>
        <w:rPr>
          <w:rFonts w:ascii="Times New Roman" w:hAnsi="Times New Roman"/>
          <w:b w:val="0"/>
          <w:color w:val="000000"/>
          <w:sz w:val="28"/>
        </w:rPr>
        <w:t>ей</w:t>
      </w:r>
      <w:r>
        <w:rPr>
          <w:rFonts w:ascii="Times New Roman" w:hAnsi="Times New Roman"/>
          <w:b w:val="0"/>
          <w:color w:val="000000"/>
          <w:sz w:val="28"/>
        </w:rPr>
        <w:t xml:space="preserve"> 52 Закона Российской Федерации от 9 октября 1992 года № 3612-1 «Основы законодательства Российской Федерации о культуре», </w:t>
      </w:r>
    </w:p>
    <w:p w14:paraId="0D000000">
      <w:pPr>
        <w:pStyle w:val="Style_2"/>
        <w:widowControl w:val="1"/>
        <w:numPr>
          <w:ilvl w:val="0"/>
          <w:numId w:val="2"/>
        </w:numPr>
        <w:spacing w:after="0" w:before="0" w:line="240" w:lineRule="auto"/>
        <w:ind w:firstLine="360" w:left="0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в соответствии со </w:t>
      </w:r>
      <w:r>
        <w:rPr>
          <w:rFonts w:ascii="Times New Roman" w:hAnsi="Times New Roman"/>
          <w:b w:val="0"/>
          <w:color w:val="000000"/>
          <w:sz w:val="28"/>
        </w:rPr>
        <w:t>статьёй 12 Закона Краснодарского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края от 3 ноября 2000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г. № 325-КЗ «О культуре», </w:t>
      </w:r>
    </w:p>
    <w:p w14:paraId="0E000000">
      <w:pPr>
        <w:pStyle w:val="Style_2"/>
        <w:widowControl w:val="1"/>
        <w:numPr>
          <w:ilvl w:val="0"/>
          <w:numId w:val="2"/>
        </w:numPr>
        <w:spacing w:after="0" w:before="0" w:line="240" w:lineRule="auto"/>
        <w:ind w:firstLine="360" w:left="0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в соответствии с приказом </w:t>
      </w:r>
      <w:r>
        <w:rPr>
          <w:rStyle w:val="Style_3_ch"/>
          <w:rFonts w:ascii="Times New Roman" w:hAnsi="Times New Roman"/>
          <w:b w:val="0"/>
          <w:color w:val="000000"/>
          <w:sz w:val="28"/>
        </w:rPr>
        <w:fldChar w:fldCharType="begin"/>
      </w:r>
      <w:r>
        <w:rPr>
          <w:rStyle w:val="Style_3_ch"/>
          <w:rFonts w:ascii="Times New Roman" w:hAnsi="Times New Roman"/>
          <w:b w:val="0"/>
          <w:color w:val="000000"/>
          <w:sz w:val="28"/>
        </w:rPr>
        <w:instrText>HYPERLINK "https://internet.garant.ru/document/redirect/71487404/0"</w:instrText>
      </w:r>
      <w:r>
        <w:rPr>
          <w:rStyle w:val="Style_3_ch"/>
          <w:rFonts w:ascii="Times New Roman" w:hAnsi="Times New Roman"/>
          <w:b w:val="0"/>
          <w:color w:val="000000"/>
          <w:sz w:val="28"/>
        </w:rPr>
        <w:fldChar w:fldCharType="separate"/>
      </w:r>
      <w:r>
        <w:rPr>
          <w:rStyle w:val="Style_3_ch"/>
          <w:rFonts w:ascii="Times New Roman" w:hAnsi="Times New Roman"/>
          <w:b w:val="0"/>
          <w:color w:val="000000"/>
          <w:sz w:val="28"/>
        </w:rPr>
        <w:t>Министерства культу</w:t>
      </w:r>
      <w:r>
        <w:rPr>
          <w:rStyle w:val="Style_3_ch"/>
          <w:rFonts w:ascii="Times New Roman" w:hAnsi="Times New Roman"/>
          <w:b w:val="0"/>
          <w:color w:val="000000"/>
          <w:sz w:val="28"/>
        </w:rPr>
        <w:t>ры РФ от 31 мая 2016 г. N 1219 «</w:t>
      </w:r>
      <w:r>
        <w:rPr>
          <w:rStyle w:val="Style_3_ch"/>
          <w:rFonts w:ascii="Times New Roman" w:hAnsi="Times New Roman"/>
          <w:b w:val="0"/>
          <w:color w:val="000000"/>
          <w:sz w:val="28"/>
        </w:rPr>
        <w:t>Об утверждении Порядка установления льгот организациями культуры, находящимися в федеральном ведении, для детей дошкольного возраста, обучающихся, инвалидов и военнослужащих, проходящих военную службу по призыву, при организации платных мероприятий</w:t>
      </w:r>
      <w:r>
        <w:rPr>
          <w:rStyle w:val="Style_3_ch"/>
          <w:rFonts w:ascii="Times New Roman" w:hAnsi="Times New Roman"/>
          <w:b w:val="0"/>
          <w:color w:val="000000"/>
          <w:sz w:val="28"/>
        </w:rPr>
        <w:fldChar w:fldCharType="end"/>
      </w:r>
      <w:r>
        <w:rPr>
          <w:rFonts w:ascii="Times New Roman" w:hAnsi="Times New Roman"/>
          <w:b w:val="0"/>
          <w:color w:val="000000"/>
          <w:sz w:val="28"/>
        </w:rPr>
        <w:t>»,</w:t>
      </w:r>
    </w:p>
    <w:p w14:paraId="0F000000">
      <w:pPr>
        <w:pStyle w:val="Style_2"/>
        <w:widowControl w:val="1"/>
        <w:numPr>
          <w:ilvl w:val="1"/>
          <w:numId w:val="1"/>
        </w:numPr>
        <w:spacing w:after="0" w:before="0" w:line="240" w:lineRule="auto"/>
        <w:ind w:firstLine="0" w:left="0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Настоящее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Положение</w:t>
      </w:r>
      <w:r>
        <w:rPr>
          <w:rFonts w:ascii="Times New Roman" w:hAnsi="Times New Roman"/>
          <w:b w:val="0"/>
          <w:color w:val="000000"/>
          <w:sz w:val="28"/>
        </w:rPr>
        <w:t xml:space="preserve"> определяет установление льгот МБУК «Центр кино и досуга «Космос»» (далее – Учреждение) для детей дошкольного возраста, обучающихся,</w:t>
      </w:r>
      <w:r>
        <w:rPr>
          <w:rFonts w:ascii="Times New Roman" w:hAnsi="Times New Roman"/>
          <w:b w:val="0"/>
          <w:sz w:val="28"/>
        </w:rPr>
        <w:t xml:space="preserve"> инвалидов и военнослужащих, проходящих военную службу по призыву,</w:t>
      </w:r>
      <w:r>
        <w:rPr>
          <w:rFonts w:ascii="Times New Roman" w:hAnsi="Times New Roman"/>
          <w:b w:val="0"/>
          <w:color w:val="FF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участников специальной военной операции</w:t>
      </w:r>
      <w:r>
        <w:rPr>
          <w:rFonts w:ascii="Times New Roman" w:hAnsi="Times New Roman"/>
          <w:b w:val="0"/>
          <w:color w:val="000000"/>
          <w:sz w:val="28"/>
        </w:rPr>
        <w:t xml:space="preserve"> при организации платных</w:t>
      </w:r>
      <w:r>
        <w:rPr>
          <w:rFonts w:ascii="Times New Roman" w:hAnsi="Times New Roman"/>
          <w:b w:val="0"/>
          <w:sz w:val="28"/>
        </w:rPr>
        <w:t xml:space="preserve"> мероприятий (далее - </w:t>
      </w:r>
      <w:r>
        <w:rPr>
          <w:rFonts w:ascii="Times New Roman" w:hAnsi="Times New Roman"/>
          <w:b w:val="0"/>
          <w:sz w:val="28"/>
        </w:rPr>
        <w:t>Положение</w:t>
      </w:r>
      <w:r>
        <w:rPr>
          <w:rFonts w:ascii="Times New Roman" w:hAnsi="Times New Roman"/>
          <w:b w:val="0"/>
          <w:sz w:val="28"/>
        </w:rPr>
        <w:t>, категории граждан).</w:t>
      </w:r>
    </w:p>
    <w:p w14:paraId="10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Настоящее</w:t>
      </w:r>
      <w:r>
        <w:rPr>
          <w:rFonts w:ascii="Times New Roman" w:hAnsi="Times New Roman"/>
          <w:color w:val="000000"/>
          <w:sz w:val="28"/>
        </w:rPr>
        <w:t xml:space="preserve"> По</w:t>
      </w:r>
      <w:r>
        <w:rPr>
          <w:rFonts w:ascii="Times New Roman" w:hAnsi="Times New Roman"/>
          <w:color w:val="000000"/>
          <w:sz w:val="28"/>
        </w:rPr>
        <w:t>ложение</w:t>
      </w:r>
      <w:r>
        <w:rPr>
          <w:rFonts w:ascii="Times New Roman" w:hAnsi="Times New Roman"/>
          <w:color w:val="000000"/>
          <w:sz w:val="28"/>
        </w:rPr>
        <w:t xml:space="preserve"> разработан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в целях упорядочения деятельности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Учреждения</w:t>
      </w:r>
      <w:r>
        <w:rPr>
          <w:rFonts w:ascii="Times New Roman" w:hAnsi="Times New Roman"/>
          <w:color w:val="000000"/>
          <w:sz w:val="28"/>
        </w:rPr>
        <w:t xml:space="preserve"> в части предоставления льготног</w:t>
      </w:r>
      <w:r>
        <w:rPr>
          <w:rFonts w:ascii="Times New Roman" w:hAnsi="Times New Roman"/>
          <w:color w:val="000000"/>
          <w:sz w:val="28"/>
        </w:rPr>
        <w:t>о посещения платных мероприятий</w:t>
      </w:r>
      <w:r>
        <w:rPr>
          <w:rFonts w:ascii="Times New Roman" w:hAnsi="Times New Roman"/>
          <w:color w:val="000000"/>
          <w:sz w:val="28"/>
        </w:rPr>
        <w:t xml:space="preserve"> (киносеансов)</w:t>
      </w:r>
      <w:r>
        <w:rPr>
          <w:rFonts w:ascii="Times New Roman" w:hAnsi="Times New Roman"/>
          <w:color w:val="000000"/>
          <w:sz w:val="28"/>
        </w:rPr>
        <w:t>.</w:t>
      </w:r>
    </w:p>
    <w:p w14:paraId="11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Под киносеансом следует понимать время, проведенное посетителем в зрительном зале. Сеанс включает в себя просмотр</w:t>
      </w:r>
      <w:r>
        <w:rPr>
          <w:rFonts w:ascii="Times New Roman" w:hAnsi="Times New Roman"/>
          <w:sz w:val="28"/>
        </w:rPr>
        <w:t xml:space="preserve"> блока социальных, </w:t>
      </w:r>
      <w:r>
        <w:rPr>
          <w:rFonts w:ascii="Times New Roman" w:hAnsi="Times New Roman"/>
          <w:sz w:val="28"/>
        </w:rPr>
        <w:t xml:space="preserve"> рекламных роликов и непосредственно кинофильма. </w:t>
      </w:r>
    </w:p>
    <w:p w14:paraId="12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Под </w:t>
      </w:r>
      <w:r>
        <w:rPr>
          <w:rFonts w:ascii="Times New Roman" w:hAnsi="Times New Roman"/>
          <w:sz w:val="28"/>
        </w:rPr>
        <w:t>льготои</w:t>
      </w:r>
      <w:r>
        <w:rPr>
          <w:rFonts w:ascii="Times New Roman" w:hAnsi="Times New Roman"/>
          <w:sz w:val="28"/>
        </w:rPr>
        <w:t xml:space="preserve">̆ понимается частичное или полное уменьшение стоимости билета на сеанс, если такое уменьшение не запрещено Меморандумом Правообладателя. </w:t>
      </w:r>
    </w:p>
    <w:p w14:paraId="13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Под Меморандумом Правообладателя понимается документ, </w:t>
      </w:r>
      <w:r>
        <w:rPr>
          <w:rFonts w:ascii="Times New Roman" w:hAnsi="Times New Roman"/>
          <w:sz w:val="28"/>
        </w:rPr>
        <w:t>регламентирующий</w:t>
      </w:r>
      <w:r>
        <w:rPr>
          <w:rFonts w:ascii="Times New Roman" w:hAnsi="Times New Roman"/>
          <w:sz w:val="28"/>
        </w:rPr>
        <w:t xml:space="preserve">̆ правила предоставления услуг по демонстрации фильмов. </w:t>
      </w:r>
    </w:p>
    <w:p w14:paraId="14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В случае несоблюдения </w:t>
      </w:r>
      <w:r>
        <w:rPr>
          <w:rFonts w:ascii="Times New Roman" w:hAnsi="Times New Roman"/>
          <w:sz w:val="28"/>
        </w:rPr>
        <w:t>категориями граждан, предусмотренных пунктом 1.2.</w:t>
      </w:r>
      <w:r>
        <w:rPr>
          <w:rFonts w:ascii="Times New Roman" w:hAnsi="Times New Roman"/>
          <w:sz w:val="28"/>
        </w:rPr>
        <w:t xml:space="preserve"> Правил посещения кинотеатра, им будет отказано в предоставлении льгот, изложенных в настоящем Положении.</w:t>
      </w:r>
    </w:p>
    <w:p w14:paraId="15000000">
      <w:pPr>
        <w:pStyle w:val="Style_1"/>
        <w:widowControl w:val="1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8"/>
        </w:rPr>
      </w:pPr>
    </w:p>
    <w:p w14:paraId="16000000">
      <w:pPr>
        <w:pStyle w:val="Style_1"/>
        <w:widowControl w:val="1"/>
        <w:numPr>
          <w:ilvl w:val="0"/>
          <w:numId w:val="1"/>
        </w:numPr>
        <w:spacing w:after="0" w:line="240" w:lineRule="auto"/>
        <w:ind w:left="0"/>
        <w:contextualSpacing w:val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Перечень льготной категории посетителей</w:t>
      </w:r>
    </w:p>
    <w:p w14:paraId="17000000">
      <w:pPr>
        <w:pStyle w:val="Style_1"/>
        <w:widowControl w:val="1"/>
        <w:spacing w:after="0" w:line="240" w:lineRule="auto"/>
        <w:ind w:left="0"/>
        <w:contextualSpacing w:val="0"/>
        <w:jc w:val="center"/>
        <w:rPr>
          <w:rFonts w:ascii="Times New Roman" w:hAnsi="Times New Roman"/>
          <w:b w:val="1"/>
          <w:sz w:val="28"/>
        </w:rPr>
      </w:pPr>
    </w:p>
    <w:p w14:paraId="18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установлении цены на платные мероприятия Учреждение с учетом своих финансовых, материально-технических и организационных возможностей вправе предусмотреть предоставление льгот следующим категориям </w:t>
      </w:r>
      <w:r>
        <w:rPr>
          <w:rFonts w:ascii="Times New Roman" w:hAnsi="Times New Roman"/>
          <w:sz w:val="28"/>
        </w:rPr>
        <w:t>граждан</w:t>
      </w:r>
      <w:r>
        <w:rPr>
          <w:rFonts w:ascii="Times New Roman" w:hAnsi="Times New Roman"/>
          <w:sz w:val="28"/>
        </w:rPr>
        <w:t xml:space="preserve">: </w:t>
      </w:r>
    </w:p>
    <w:p w14:paraId="19000000">
      <w:pPr>
        <w:pStyle w:val="Style_1"/>
        <w:widowControl w:val="1"/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детям дошкольного возраста до 5 лет включительно;</w:t>
      </w:r>
    </w:p>
    <w:p w14:paraId="1A000000">
      <w:pPr>
        <w:pStyle w:val="Style_1"/>
        <w:widowControl w:val="1"/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инвалид</w:t>
      </w:r>
      <w:r>
        <w:rPr>
          <w:rFonts w:ascii="Times New Roman" w:hAnsi="Times New Roman"/>
          <w:sz w:val="28"/>
        </w:rPr>
        <w:t>ам</w:t>
      </w:r>
      <w:r>
        <w:rPr>
          <w:rFonts w:ascii="Times New Roman" w:hAnsi="Times New Roman"/>
          <w:sz w:val="28"/>
        </w:rPr>
        <w:t>-колясочник</w:t>
      </w:r>
      <w:r>
        <w:rPr>
          <w:rFonts w:ascii="Times New Roman" w:hAnsi="Times New Roman"/>
          <w:sz w:val="28"/>
        </w:rPr>
        <w:t>ам</w:t>
      </w:r>
      <w:r>
        <w:rPr>
          <w:rFonts w:ascii="Times New Roman" w:hAnsi="Times New Roman"/>
          <w:sz w:val="28"/>
        </w:rPr>
        <w:t>, инвалид</w:t>
      </w:r>
      <w:r>
        <w:rPr>
          <w:rFonts w:ascii="Times New Roman" w:hAnsi="Times New Roman"/>
          <w:sz w:val="28"/>
        </w:rPr>
        <w:t>ам и детям</w:t>
      </w:r>
      <w:r>
        <w:rPr>
          <w:rFonts w:ascii="Times New Roman" w:hAnsi="Times New Roman"/>
          <w:sz w:val="28"/>
        </w:rPr>
        <w:t>-инвалид</w:t>
      </w:r>
      <w:r>
        <w:rPr>
          <w:rFonts w:ascii="Times New Roman" w:hAnsi="Times New Roman"/>
          <w:sz w:val="28"/>
        </w:rPr>
        <w:t>ам</w:t>
      </w:r>
      <w:r>
        <w:rPr>
          <w:rFonts w:ascii="Times New Roman" w:hAnsi="Times New Roman"/>
          <w:sz w:val="28"/>
        </w:rPr>
        <w:t xml:space="preserve"> I и II группы; </w:t>
      </w:r>
    </w:p>
    <w:p w14:paraId="1B000000">
      <w:pPr>
        <w:pStyle w:val="Style_1"/>
        <w:widowControl w:val="1"/>
        <w:numPr>
          <w:ilvl w:val="0"/>
          <w:numId w:val="3"/>
        </w:numPr>
        <w:spacing w:after="0" w:line="240" w:lineRule="auto"/>
        <w:ind w:firstLine="36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военнослужащим, проходящим военную службу по призыву;</w:t>
      </w:r>
      <w:r>
        <w:rPr>
          <w:rFonts w:ascii="Times New Roman" w:hAnsi="Times New Roman"/>
          <w:color w:val="000000"/>
          <w:sz w:val="28"/>
        </w:rPr>
        <w:t xml:space="preserve"> участникам специальной военной операции;</w:t>
      </w:r>
    </w:p>
    <w:p w14:paraId="1C000000">
      <w:pPr>
        <w:pStyle w:val="Style_1"/>
        <w:widowControl w:val="1"/>
        <w:numPr>
          <w:ilvl w:val="0"/>
          <w:numId w:val="3"/>
        </w:num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обучающимся в общеобразовательных учреждениях до 14 лет включительно при </w:t>
      </w:r>
      <w:r>
        <w:rPr>
          <w:rFonts w:ascii="Times New Roman" w:hAnsi="Times New Roman"/>
          <w:sz w:val="28"/>
        </w:rPr>
        <w:t>групповом (</w:t>
      </w:r>
      <w:r>
        <w:rPr>
          <w:rFonts w:ascii="Times New Roman" w:hAnsi="Times New Roman"/>
          <w:sz w:val="28"/>
        </w:rPr>
        <w:t>коллективном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посещении </w:t>
      </w:r>
      <w:r>
        <w:rPr>
          <w:rFonts w:ascii="Times New Roman" w:hAnsi="Times New Roman"/>
          <w:sz w:val="28"/>
        </w:rPr>
        <w:t>до 3</w:t>
      </w:r>
      <w:r>
        <w:rPr>
          <w:rFonts w:ascii="Times New Roman" w:hAnsi="Times New Roman"/>
          <w:sz w:val="28"/>
        </w:rPr>
        <w:t>0 человек с предварительным оформлением заявки за 7 д</w:t>
      </w:r>
      <w:r>
        <w:rPr>
          <w:rFonts w:ascii="Times New Roman" w:hAnsi="Times New Roman"/>
          <w:sz w:val="28"/>
        </w:rPr>
        <w:t>ней до предполагаемой даты посещения</w:t>
      </w:r>
      <w:r>
        <w:rPr>
          <w:rFonts w:ascii="Times New Roman" w:hAnsi="Times New Roman"/>
          <w:sz w:val="28"/>
        </w:rPr>
        <w:t xml:space="preserve"> мероприятия (киносеанса)</w:t>
      </w:r>
      <w:r>
        <w:rPr>
          <w:rFonts w:ascii="Times New Roman" w:hAnsi="Times New Roman"/>
          <w:sz w:val="28"/>
        </w:rPr>
        <w:t xml:space="preserve"> на имя директора У</w:t>
      </w:r>
      <w:r>
        <w:rPr>
          <w:rFonts w:ascii="Times New Roman" w:hAnsi="Times New Roman"/>
          <w:sz w:val="28"/>
        </w:rPr>
        <w:t>чреждения.</w:t>
      </w:r>
    </w:p>
    <w:p w14:paraId="1D000000">
      <w:pPr>
        <w:pStyle w:val="Style_1"/>
        <w:widowControl w:val="1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8"/>
        </w:rPr>
      </w:pPr>
    </w:p>
    <w:p w14:paraId="1E000000">
      <w:pPr>
        <w:pStyle w:val="Style_1"/>
        <w:widowControl w:val="1"/>
        <w:numPr>
          <w:ilvl w:val="0"/>
          <w:numId w:val="1"/>
        </w:numPr>
        <w:spacing w:after="0" w:line="240" w:lineRule="auto"/>
        <w:ind/>
        <w:contextualSpacing w:val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Порядок предоставления льготного посещения платных мероприятий Учреждения</w:t>
      </w:r>
    </w:p>
    <w:p w14:paraId="1F000000">
      <w:pPr>
        <w:pStyle w:val="Style_1"/>
        <w:widowControl w:val="1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</w:rPr>
      </w:pPr>
    </w:p>
    <w:p w14:paraId="20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Учреждение самостоятельно устанавливает льготы, для отдельных категорий </w:t>
      </w:r>
      <w:r>
        <w:rPr>
          <w:rFonts w:ascii="Times New Roman" w:hAnsi="Times New Roman"/>
          <w:sz w:val="28"/>
        </w:rPr>
        <w:t>граждан</w:t>
      </w:r>
      <w:r>
        <w:rPr>
          <w:rFonts w:ascii="Times New Roman" w:hAnsi="Times New Roman"/>
          <w:sz w:val="28"/>
        </w:rPr>
        <w:t>, при посещении платных мероприятий, проводимых Учреждением в соответствии с уставной деятельностью.</w:t>
      </w:r>
    </w:p>
    <w:p w14:paraId="21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Учреждение ежегодно устанавливает</w:t>
      </w:r>
      <w:r>
        <w:rPr>
          <w:rFonts w:ascii="Times New Roman" w:hAnsi="Times New Roman"/>
          <w:color w:val="000000"/>
          <w:sz w:val="28"/>
        </w:rPr>
        <w:t>:</w:t>
      </w:r>
    </w:p>
    <w:p w14:paraId="22000000">
      <w:pPr>
        <w:pStyle w:val="Style_1"/>
        <w:widowControl w:val="1"/>
        <w:numPr>
          <w:ilvl w:val="0"/>
          <w:numId w:val="4"/>
        </w:numPr>
        <w:spacing w:after="0" w:line="240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величину (размер) льготы для каждого мероприятия</w:t>
      </w:r>
      <w:r>
        <w:rPr>
          <w:rFonts w:ascii="Times New Roman" w:hAnsi="Times New Roman"/>
          <w:sz w:val="28"/>
        </w:rPr>
        <w:t xml:space="preserve"> (киносеанса)</w:t>
      </w:r>
      <w:r>
        <w:rPr>
          <w:rFonts w:ascii="Times New Roman" w:hAnsi="Times New Roman"/>
          <w:sz w:val="28"/>
        </w:rPr>
        <w:t>;</w:t>
      </w:r>
    </w:p>
    <w:p w14:paraId="23000000">
      <w:pPr>
        <w:pStyle w:val="Style_1"/>
        <w:widowControl w:val="1"/>
        <w:numPr>
          <w:ilvl w:val="0"/>
          <w:numId w:val="4"/>
        </w:numPr>
        <w:spacing w:after="0" w:line="240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льготных мероприятий</w:t>
      </w:r>
      <w:r>
        <w:rPr>
          <w:rFonts w:ascii="Times New Roman" w:hAnsi="Times New Roman"/>
          <w:sz w:val="28"/>
        </w:rPr>
        <w:t xml:space="preserve"> (киносеансов)</w:t>
      </w:r>
      <w:r>
        <w:rPr>
          <w:rFonts w:ascii="Times New Roman" w:hAnsi="Times New Roman"/>
          <w:sz w:val="28"/>
        </w:rPr>
        <w:t>;</w:t>
      </w:r>
    </w:p>
    <w:p w14:paraId="24000000">
      <w:pPr>
        <w:pStyle w:val="Style_1"/>
        <w:widowControl w:val="1"/>
        <w:numPr>
          <w:ilvl w:val="0"/>
          <w:numId w:val="4"/>
        </w:numPr>
        <w:spacing w:after="0" w:line="240" w:lineRule="auto"/>
        <w:ind/>
        <w:contextualSpacing w:val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количество льготных мест для каждого мероприятия</w:t>
      </w:r>
      <w:r>
        <w:rPr>
          <w:rFonts w:ascii="Times New Roman" w:hAnsi="Times New Roman"/>
          <w:color w:val="000000"/>
          <w:sz w:val="28"/>
        </w:rPr>
        <w:t xml:space="preserve"> (киносеанса)</w:t>
      </w:r>
      <w:r>
        <w:rPr>
          <w:rFonts w:ascii="Times New Roman" w:hAnsi="Times New Roman"/>
          <w:color w:val="000000"/>
          <w:sz w:val="28"/>
        </w:rPr>
        <w:t>.</w:t>
      </w:r>
    </w:p>
    <w:p w14:paraId="25000000">
      <w:pPr>
        <w:pStyle w:val="Style_1"/>
        <w:widowControl w:val="1"/>
        <w:numPr>
          <w:ilvl w:val="1"/>
          <w:numId w:val="1"/>
        </w:num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Льготы могут дифференцироваться:</w:t>
      </w:r>
    </w:p>
    <w:p w14:paraId="26000000">
      <w:pPr>
        <w:pStyle w:val="Style_1"/>
        <w:widowControl w:val="1"/>
        <w:numPr>
          <w:ilvl w:val="2"/>
          <w:numId w:val="1"/>
        </w:num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по </w:t>
      </w:r>
      <w:r>
        <w:rPr>
          <w:rFonts w:ascii="Times New Roman" w:hAnsi="Times New Roman"/>
          <w:b w:val="1"/>
          <w:color w:val="000000"/>
          <w:sz w:val="28"/>
        </w:rPr>
        <w:t>размеру:</w:t>
      </w:r>
    </w:p>
    <w:p w14:paraId="27000000">
      <w:pPr>
        <w:pStyle w:val="Style_1"/>
        <w:widowControl w:val="1"/>
        <w:numPr>
          <w:ilvl w:val="0"/>
          <w:numId w:val="5"/>
        </w:num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бесплатное предоставление услуги (услуг); </w:t>
      </w:r>
    </w:p>
    <w:p w14:paraId="28000000">
      <w:pPr>
        <w:pStyle w:val="Style_1"/>
        <w:widowControl w:val="1"/>
        <w:numPr>
          <w:ilvl w:val="0"/>
          <w:numId w:val="5"/>
        </w:num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услуги (услуг) по сниженным ценам;</w:t>
      </w:r>
    </w:p>
    <w:p w14:paraId="29000000">
      <w:pPr>
        <w:pStyle w:val="Style_1"/>
        <w:widowControl w:val="1"/>
        <w:numPr>
          <w:ilvl w:val="2"/>
          <w:numId w:val="1"/>
        </w:num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 количеству лиц</w:t>
      </w:r>
      <w:r>
        <w:rPr>
          <w:rFonts w:ascii="Times New Roman" w:hAnsi="Times New Roman"/>
          <w:b w:val="1"/>
          <w:color w:val="000000"/>
          <w:sz w:val="28"/>
        </w:rPr>
        <w:t>:</w:t>
      </w:r>
    </w:p>
    <w:p w14:paraId="2A000000">
      <w:pPr>
        <w:pStyle w:val="Style_1"/>
        <w:widowControl w:val="1"/>
        <w:numPr>
          <w:ilvl w:val="0"/>
          <w:numId w:val="6"/>
        </w:numPr>
        <w:spacing w:after="0" w:line="240" w:lineRule="auto"/>
        <w:ind w:firstLine="36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индивидуальных</w:t>
      </w:r>
      <w:r>
        <w:rPr>
          <w:rFonts w:ascii="Times New Roman" w:hAnsi="Times New Roman"/>
          <w:color w:val="000000"/>
          <w:sz w:val="28"/>
        </w:rPr>
        <w:t xml:space="preserve"> (самостоятельных)</w:t>
      </w:r>
      <w:r>
        <w:rPr>
          <w:rFonts w:ascii="Times New Roman" w:hAnsi="Times New Roman"/>
          <w:color w:val="000000"/>
          <w:sz w:val="28"/>
        </w:rPr>
        <w:t>;</w:t>
      </w:r>
    </w:p>
    <w:p w14:paraId="2B000000">
      <w:pPr>
        <w:pStyle w:val="Style_1"/>
        <w:widowControl w:val="1"/>
        <w:numPr>
          <w:ilvl w:val="0"/>
          <w:numId w:val="6"/>
        </w:numPr>
        <w:spacing w:after="0" w:line="240" w:lineRule="auto"/>
        <w:ind w:firstLine="36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групповых</w:t>
      </w:r>
      <w:r>
        <w:rPr>
          <w:rFonts w:ascii="Times New Roman" w:hAnsi="Times New Roman"/>
          <w:color w:val="000000"/>
          <w:sz w:val="28"/>
        </w:rPr>
        <w:t xml:space="preserve"> (коллективных)</w:t>
      </w:r>
      <w:r>
        <w:rPr>
          <w:rFonts w:ascii="Times New Roman" w:hAnsi="Times New Roman"/>
          <w:color w:val="000000"/>
          <w:sz w:val="28"/>
        </w:rPr>
        <w:t xml:space="preserve"> посещений</w:t>
      </w:r>
      <w:r>
        <w:rPr>
          <w:rFonts w:ascii="Times New Roman" w:hAnsi="Times New Roman"/>
          <w:color w:val="000000"/>
          <w:sz w:val="28"/>
        </w:rPr>
        <w:t>.</w:t>
      </w:r>
    </w:p>
    <w:p w14:paraId="2C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Для индивидуальных</w:t>
      </w:r>
      <w:r>
        <w:rPr>
          <w:rFonts w:ascii="Times New Roman" w:hAnsi="Times New Roman"/>
          <w:b w:val="1"/>
          <w:color w:val="000000"/>
          <w:sz w:val="28"/>
        </w:rPr>
        <w:t xml:space="preserve"> (самостоятельных)</w:t>
      </w:r>
      <w:r>
        <w:rPr>
          <w:rFonts w:ascii="Times New Roman" w:hAnsi="Times New Roman"/>
          <w:b w:val="1"/>
          <w:color w:val="000000"/>
          <w:sz w:val="28"/>
        </w:rPr>
        <w:t xml:space="preserve"> посещений</w:t>
      </w:r>
      <w:r>
        <w:rPr>
          <w:rFonts w:ascii="Times New Roman" w:hAnsi="Times New Roman"/>
          <w:color w:val="000000"/>
          <w:sz w:val="28"/>
        </w:rPr>
        <w:t xml:space="preserve"> вид и размер льготы устанавливается одинаковым для </w:t>
      </w:r>
      <w:r>
        <w:rPr>
          <w:rFonts w:ascii="Times New Roman" w:hAnsi="Times New Roman"/>
          <w:color w:val="000000"/>
          <w:sz w:val="28"/>
        </w:rPr>
        <w:t xml:space="preserve">следующих </w:t>
      </w:r>
      <w:r>
        <w:rPr>
          <w:rFonts w:ascii="Times New Roman" w:hAnsi="Times New Roman"/>
          <w:color w:val="000000"/>
          <w:sz w:val="28"/>
        </w:rPr>
        <w:t>категорий граждан</w:t>
      </w:r>
      <w:r>
        <w:rPr>
          <w:rFonts w:ascii="Times New Roman" w:hAnsi="Times New Roman"/>
          <w:color w:val="000000"/>
          <w:sz w:val="28"/>
        </w:rPr>
        <w:t>:</w:t>
      </w:r>
      <w:bookmarkStart w:id="1" w:name="sub_1007"/>
    </w:p>
    <w:p w14:paraId="2D000000">
      <w:pPr>
        <w:pStyle w:val="Style_1"/>
        <w:widowControl w:val="1"/>
        <w:numPr>
          <w:ilvl w:val="0"/>
          <w:numId w:val="7"/>
        </w:numPr>
        <w:spacing w:after="0" w:line="240" w:lineRule="auto"/>
        <w:ind w:firstLine="34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инвалиды-колясочники, инвалиды и дети-инвалиды I и II группы; </w:t>
      </w:r>
    </w:p>
    <w:p w14:paraId="2E000000">
      <w:pPr>
        <w:pStyle w:val="Style_1"/>
        <w:widowControl w:val="1"/>
        <w:numPr>
          <w:ilvl w:val="0"/>
          <w:numId w:val="7"/>
        </w:numPr>
        <w:spacing w:after="0" w:line="240" w:lineRule="auto"/>
        <w:ind w:firstLine="34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дети дошкольного </w:t>
      </w:r>
      <w:r>
        <w:rPr>
          <w:rFonts w:ascii="Times New Roman" w:hAnsi="Times New Roman"/>
          <w:sz w:val="28"/>
        </w:rPr>
        <w:t>возраста до 5 лет включительно;</w:t>
      </w:r>
    </w:p>
    <w:p w14:paraId="2F000000">
      <w:pPr>
        <w:pStyle w:val="Style_1"/>
        <w:widowControl w:val="1"/>
        <w:numPr>
          <w:ilvl w:val="0"/>
          <w:numId w:val="7"/>
        </w:numPr>
        <w:spacing w:after="0" w:line="240" w:lineRule="auto"/>
        <w:ind w:firstLine="34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военнослужащие, проход</w:t>
      </w:r>
      <w:r>
        <w:rPr>
          <w:rFonts w:ascii="Times New Roman" w:hAnsi="Times New Roman"/>
          <w:color w:val="000000"/>
          <w:sz w:val="28"/>
        </w:rPr>
        <w:t xml:space="preserve">ящие военную службу по призыву, участникам специальной военной операции </w:t>
      </w:r>
    </w:p>
    <w:p w14:paraId="30000000">
      <w:pPr>
        <w:pStyle w:val="Style_1"/>
        <w:widowControl w:val="1"/>
        <w:numPr>
          <w:ilvl w:val="1"/>
          <w:numId w:val="1"/>
        </w:numPr>
        <w:spacing w:after="0" w:line="240" w:lineRule="auto"/>
        <w:ind w:hanging="11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Льготы при индивидуальном (самостоятельном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посещении д</w:t>
      </w:r>
      <w:r>
        <w:rPr>
          <w:rFonts w:ascii="Times New Roman" w:hAnsi="Times New Roman"/>
          <w:sz w:val="28"/>
        </w:rPr>
        <w:t>ля обучающихся до 14 лет</w:t>
      </w:r>
      <w:r>
        <w:rPr>
          <w:rFonts w:ascii="Times New Roman" w:hAnsi="Times New Roman"/>
          <w:sz w:val="28"/>
        </w:rPr>
        <w:t xml:space="preserve"> включительно</w:t>
      </w:r>
      <w:r>
        <w:rPr>
          <w:rFonts w:ascii="Times New Roman" w:hAnsi="Times New Roman"/>
          <w:sz w:val="28"/>
        </w:rPr>
        <w:t xml:space="preserve"> не предусмотрены.</w:t>
      </w:r>
    </w:p>
    <w:p w14:paraId="31000000">
      <w:pPr>
        <w:pStyle w:val="Style_1"/>
        <w:widowControl w:val="1"/>
        <w:numPr>
          <w:ilvl w:val="1"/>
          <w:numId w:val="1"/>
        </w:numPr>
        <w:ind w:firstLine="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Для групповых</w:t>
      </w:r>
      <w:r>
        <w:rPr>
          <w:rFonts w:ascii="Times New Roman" w:hAnsi="Times New Roman"/>
          <w:b w:val="1"/>
          <w:color w:val="000000"/>
          <w:sz w:val="28"/>
        </w:rPr>
        <w:t xml:space="preserve"> (коллективных)</w:t>
      </w:r>
      <w:r>
        <w:rPr>
          <w:rFonts w:ascii="Times New Roman" w:hAnsi="Times New Roman"/>
          <w:b w:val="1"/>
          <w:color w:val="000000"/>
          <w:sz w:val="28"/>
        </w:rPr>
        <w:t xml:space="preserve"> посещений</w:t>
      </w:r>
      <w:r>
        <w:rPr>
          <w:rFonts w:ascii="Times New Roman" w:hAnsi="Times New Roman"/>
          <w:color w:val="000000"/>
          <w:sz w:val="28"/>
        </w:rPr>
        <w:t xml:space="preserve"> размер льготы может варьироваться</w:t>
      </w:r>
      <w:r>
        <w:rPr>
          <w:rFonts w:ascii="Times New Roman" w:hAnsi="Times New Roman"/>
          <w:color w:val="000000"/>
          <w:sz w:val="28"/>
        </w:rPr>
        <w:t xml:space="preserve"> от количества человек в группе и </w:t>
      </w:r>
      <w:r>
        <w:rPr>
          <w:rFonts w:ascii="Times New Roman" w:hAnsi="Times New Roman"/>
          <w:color w:val="000000"/>
          <w:sz w:val="28"/>
        </w:rPr>
        <w:t>устанавливается одинаковым для</w:t>
      </w:r>
      <w:r>
        <w:rPr>
          <w:rFonts w:ascii="Times New Roman" w:hAnsi="Times New Roman"/>
          <w:color w:val="000000"/>
          <w:sz w:val="28"/>
        </w:rPr>
        <w:t xml:space="preserve"> всех</w:t>
      </w:r>
      <w:r>
        <w:rPr>
          <w:rFonts w:ascii="Times New Roman" w:hAnsi="Times New Roman"/>
          <w:color w:val="000000"/>
          <w:sz w:val="28"/>
        </w:rPr>
        <w:t xml:space="preserve"> категорий граждан</w:t>
      </w:r>
      <w:r>
        <w:rPr>
          <w:rFonts w:ascii="Times New Roman" w:hAnsi="Times New Roman"/>
          <w:color w:val="000000"/>
          <w:sz w:val="28"/>
        </w:rPr>
        <w:t>, предусмотренных пунктом</w:t>
      </w:r>
      <w:r>
        <w:rPr>
          <w:rFonts w:ascii="Times New Roman" w:hAnsi="Times New Roman"/>
          <w:color w:val="000000"/>
          <w:sz w:val="28"/>
        </w:rPr>
        <w:t xml:space="preserve"> 2</w:t>
      </w:r>
      <w:r>
        <w:rPr>
          <w:rFonts w:ascii="Times New Roman" w:hAnsi="Times New Roman"/>
          <w:color w:val="000000"/>
          <w:sz w:val="28"/>
        </w:rPr>
        <w:t>.1.</w:t>
      </w:r>
      <w:r>
        <w:rPr>
          <w:rFonts w:ascii="Times New Roman" w:hAnsi="Times New Roman"/>
          <w:color w:val="000000"/>
          <w:sz w:val="28"/>
        </w:rPr>
        <w:t xml:space="preserve"> настоящего Положения.</w:t>
      </w:r>
      <w:bookmarkEnd w:id="1"/>
      <w:r>
        <w:rPr>
          <w:rFonts w:ascii="Times New Roman" w:hAnsi="Times New Roman"/>
          <w:color w:val="000000"/>
          <w:sz w:val="28"/>
        </w:rPr>
        <w:t xml:space="preserve"> </w:t>
      </w:r>
    </w:p>
    <w:p w14:paraId="32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об установленных льготах доводится до сведения посетителей посредством ее размещения:</w:t>
      </w:r>
    </w:p>
    <w:p w14:paraId="33000000">
      <w:pPr>
        <w:pStyle w:val="Style_1"/>
        <w:widowControl w:val="1"/>
        <w:numPr>
          <w:ilvl w:val="0"/>
          <w:numId w:val="8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официальном сайте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Учреждения</w:t>
      </w:r>
      <w:r>
        <w:rPr>
          <w:rFonts w:ascii="Times New Roman" w:hAnsi="Times New Roman"/>
          <w:sz w:val="28"/>
        </w:rPr>
        <w:t>;</w:t>
      </w:r>
    </w:p>
    <w:p w14:paraId="34000000">
      <w:pPr>
        <w:pStyle w:val="Style_1"/>
        <w:widowControl w:val="1"/>
        <w:numPr>
          <w:ilvl w:val="0"/>
          <w:numId w:val="8"/>
        </w:num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специально оборудованном информационном</w:t>
      </w:r>
      <w:r>
        <w:rPr>
          <w:rFonts w:ascii="Times New Roman" w:hAnsi="Times New Roman"/>
          <w:sz w:val="28"/>
        </w:rPr>
        <w:t xml:space="preserve"> стенд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Учреждения, размещенном в доступном для посетителей месте (фойе).</w:t>
      </w:r>
    </w:p>
    <w:p w14:paraId="35000000">
      <w:pPr>
        <w:pStyle w:val="Style_1"/>
        <w:widowControl w:val="1"/>
        <w:spacing w:after="0" w:line="240" w:lineRule="auto"/>
        <w:ind w:hanging="698" w:left="0"/>
        <w:contextualSpacing w:val="0"/>
        <w:jc w:val="both"/>
        <w:rPr>
          <w:rFonts w:ascii="Times New Roman" w:hAnsi="Times New Roman"/>
          <w:b w:val="1"/>
          <w:sz w:val="28"/>
        </w:rPr>
      </w:pPr>
    </w:p>
    <w:p w14:paraId="36000000">
      <w:pPr>
        <w:pStyle w:val="Style_1"/>
        <w:widowControl w:val="1"/>
        <w:numPr>
          <w:ilvl w:val="0"/>
          <w:numId w:val="1"/>
        </w:numPr>
        <w:spacing w:after="0" w:line="240" w:lineRule="auto"/>
        <w:ind/>
        <w:contextualSpacing w:val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</w:t>
      </w:r>
      <w:r>
        <w:rPr>
          <w:rFonts w:ascii="Times New Roman" w:hAnsi="Times New Roman"/>
          <w:b w:val="1"/>
          <w:sz w:val="28"/>
        </w:rPr>
        <w:t>еречень мероприятий, при пос</w:t>
      </w:r>
      <w:r>
        <w:rPr>
          <w:rFonts w:ascii="Times New Roman" w:hAnsi="Times New Roman"/>
          <w:b w:val="1"/>
          <w:sz w:val="28"/>
        </w:rPr>
        <w:t xml:space="preserve">ещении которых предоставляются льготы </w:t>
      </w:r>
      <w:r>
        <w:rPr>
          <w:rFonts w:ascii="Times New Roman" w:hAnsi="Times New Roman"/>
          <w:b w:val="1"/>
          <w:sz w:val="28"/>
        </w:rPr>
        <w:t>о</w:t>
      </w:r>
      <w:r>
        <w:rPr>
          <w:rFonts w:ascii="Times New Roman" w:hAnsi="Times New Roman"/>
          <w:b w:val="1"/>
          <w:sz w:val="28"/>
        </w:rPr>
        <w:t>тдельным категориям посетителей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 к</w:t>
      </w:r>
      <w:r>
        <w:rPr>
          <w:rFonts w:ascii="Times New Roman" w:hAnsi="Times New Roman"/>
          <w:b w:val="1"/>
          <w:sz w:val="28"/>
        </w:rPr>
        <w:t xml:space="preserve">оличество </w:t>
      </w:r>
      <w:r>
        <w:rPr>
          <w:rFonts w:ascii="Times New Roman" w:hAnsi="Times New Roman"/>
          <w:b w:val="1"/>
          <w:sz w:val="28"/>
        </w:rPr>
        <w:t>л</w:t>
      </w:r>
      <w:r>
        <w:rPr>
          <w:rFonts w:ascii="Times New Roman" w:hAnsi="Times New Roman"/>
          <w:b w:val="1"/>
          <w:sz w:val="28"/>
        </w:rPr>
        <w:t>ьготных мест</w:t>
      </w:r>
    </w:p>
    <w:p w14:paraId="37000000">
      <w:pPr>
        <w:pStyle w:val="Style_1"/>
        <w:widowControl w:val="1"/>
        <w:spacing w:after="0" w:line="240" w:lineRule="auto"/>
        <w:ind w:left="0"/>
        <w:contextualSpacing w:val="0"/>
        <w:rPr>
          <w:rFonts w:ascii="Times New Roman" w:hAnsi="Times New Roman"/>
          <w:b w:val="1"/>
          <w:sz w:val="28"/>
        </w:rPr>
      </w:pPr>
    </w:p>
    <w:p w14:paraId="38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Перечень мероприятий подразделяется </w:t>
      </w:r>
      <w:r>
        <w:rPr>
          <w:rFonts w:ascii="Times New Roman" w:hAnsi="Times New Roman"/>
          <w:b w:val="1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14:paraId="39000000">
      <w:pPr>
        <w:pStyle w:val="Style_1"/>
        <w:widowControl w:val="1"/>
        <w:numPr>
          <w:ilvl w:val="0"/>
          <w:numId w:val="9"/>
        </w:numPr>
        <w:spacing w:after="0" w:line="240" w:lineRule="auto"/>
        <w:ind w:firstLine="360" w:left="0"/>
        <w:contextualSpacing w:val="0"/>
        <w:jc w:val="both"/>
        <w:rPr>
          <w:rFonts w:ascii="Times New Roman" w:hAnsi="Times New Roman"/>
          <w:color w:val="000000"/>
          <w:spacing w:val="-4"/>
          <w:sz w:val="28"/>
        </w:rPr>
      </w:pPr>
      <w:r>
        <w:rPr>
          <w:rFonts w:ascii="Times New Roman" w:hAnsi="Times New Roman"/>
          <w:color w:val="000000"/>
          <w:sz w:val="28"/>
        </w:rPr>
        <w:t>мероприятия (</w:t>
      </w:r>
      <w:r>
        <w:rPr>
          <w:rFonts w:ascii="Times New Roman" w:hAnsi="Times New Roman"/>
          <w:color w:val="000000"/>
          <w:sz w:val="28"/>
        </w:rPr>
        <w:t>кино</w:t>
      </w:r>
      <w:r>
        <w:rPr>
          <w:rFonts w:ascii="Times New Roman" w:hAnsi="Times New Roman"/>
          <w:color w:val="000000"/>
          <w:sz w:val="28"/>
        </w:rPr>
        <w:t>сеансы), организованные</w:t>
      </w:r>
      <w:r>
        <w:rPr>
          <w:rFonts w:ascii="Times New Roman" w:hAnsi="Times New Roman"/>
          <w:color w:val="000000"/>
          <w:spacing w:val="-4"/>
          <w:sz w:val="28"/>
        </w:rPr>
        <w:t xml:space="preserve"> в рамках краевых </w:t>
      </w:r>
      <w:r>
        <w:rPr>
          <w:rFonts w:ascii="Times New Roman" w:hAnsi="Times New Roman"/>
          <w:color w:val="000000"/>
          <w:spacing w:val="-4"/>
          <w:sz w:val="28"/>
        </w:rPr>
        <w:t>киноакций</w:t>
      </w:r>
      <w:r>
        <w:rPr>
          <w:rFonts w:ascii="Times New Roman" w:hAnsi="Times New Roman"/>
          <w:color w:val="000000"/>
          <w:spacing w:val="-4"/>
          <w:sz w:val="28"/>
        </w:rPr>
        <w:t xml:space="preserve"> или по инициативе Учреждения;</w:t>
      </w:r>
    </w:p>
    <w:p w14:paraId="3A000000">
      <w:pPr>
        <w:pStyle w:val="Style_1"/>
        <w:widowControl w:val="1"/>
        <w:numPr>
          <w:ilvl w:val="0"/>
          <w:numId w:val="9"/>
        </w:numPr>
        <w:spacing w:after="0" w:line="240" w:lineRule="auto"/>
        <w:ind w:firstLine="360" w:left="0"/>
        <w:contextualSpacing w:val="0"/>
        <w:jc w:val="both"/>
        <w:rPr>
          <w:rFonts w:ascii="Times New Roman" w:hAnsi="Times New Roman"/>
          <w:color w:val="000000"/>
          <w:spacing w:val="-4"/>
          <w:sz w:val="36"/>
        </w:rPr>
      </w:pPr>
      <w:r>
        <w:rPr>
          <w:rFonts w:ascii="Times New Roman" w:hAnsi="Times New Roman"/>
          <w:color w:val="000000"/>
          <w:sz w:val="28"/>
        </w:rPr>
        <w:t>сеансы фильмов для публичного показа с платным входом на сеанс.</w:t>
      </w:r>
    </w:p>
    <w:p w14:paraId="3B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pacing w:val="-4"/>
          <w:sz w:val="28"/>
        </w:rPr>
      </w:pPr>
      <w:r>
        <w:rPr>
          <w:rFonts w:ascii="Times New Roman" w:hAnsi="Times New Roman"/>
          <w:sz w:val="28"/>
        </w:rPr>
        <w:t>Перечень мероприятий (</w:t>
      </w:r>
      <w:r>
        <w:rPr>
          <w:rFonts w:ascii="Times New Roman" w:hAnsi="Times New Roman"/>
          <w:sz w:val="28"/>
        </w:rPr>
        <w:t>кино</w:t>
      </w:r>
      <w:r>
        <w:rPr>
          <w:rFonts w:ascii="Times New Roman" w:hAnsi="Times New Roman"/>
          <w:sz w:val="28"/>
        </w:rPr>
        <w:t>сеансов), организованных</w:t>
      </w:r>
      <w:r>
        <w:rPr>
          <w:rFonts w:ascii="Times New Roman" w:hAnsi="Times New Roman"/>
          <w:spacing w:val="-4"/>
          <w:sz w:val="28"/>
        </w:rPr>
        <w:t xml:space="preserve"> в рамках краевых </w:t>
      </w:r>
      <w:r>
        <w:rPr>
          <w:rFonts w:ascii="Times New Roman" w:hAnsi="Times New Roman"/>
          <w:spacing w:val="-4"/>
          <w:sz w:val="28"/>
        </w:rPr>
        <w:t>киноакций</w:t>
      </w:r>
      <w:r>
        <w:rPr>
          <w:rFonts w:ascii="Times New Roman" w:hAnsi="Times New Roman"/>
          <w:spacing w:val="-4"/>
          <w:sz w:val="28"/>
        </w:rPr>
        <w:t xml:space="preserve"> или по инициативе Учреждения утверждаются приказом Учреждения на каждый финансовый год</w:t>
      </w:r>
      <w:r>
        <w:rPr>
          <w:rFonts w:ascii="Times New Roman" w:hAnsi="Times New Roman"/>
          <w:spacing w:val="-4"/>
          <w:sz w:val="28"/>
        </w:rPr>
        <w:t xml:space="preserve">, и в форме афиш </w:t>
      </w:r>
      <w:r>
        <w:rPr>
          <w:rFonts w:ascii="Times New Roman" w:hAnsi="Times New Roman"/>
          <w:color w:val="000000"/>
          <w:spacing w:val="-4"/>
          <w:sz w:val="28"/>
        </w:rPr>
        <w:t>еженедельно доводятся</w:t>
      </w:r>
      <w:r>
        <w:rPr>
          <w:rFonts w:ascii="Times New Roman" w:hAnsi="Times New Roman"/>
          <w:spacing w:val="-4"/>
          <w:sz w:val="28"/>
        </w:rPr>
        <w:t xml:space="preserve"> до сведения посетите</w:t>
      </w:r>
      <w:r>
        <w:rPr>
          <w:rFonts w:ascii="Times New Roman" w:hAnsi="Times New Roman"/>
          <w:spacing w:val="-4"/>
          <w:sz w:val="28"/>
        </w:rPr>
        <w:t>лей в соответствии с пунктом 3.7</w:t>
      </w:r>
      <w:r>
        <w:rPr>
          <w:rFonts w:ascii="Times New Roman" w:hAnsi="Times New Roman"/>
          <w:spacing w:val="-4"/>
          <w:sz w:val="28"/>
        </w:rPr>
        <w:t>. настоящего Положения.</w:t>
      </w:r>
      <w:r>
        <w:rPr>
          <w:rFonts w:ascii="Times New Roman" w:hAnsi="Times New Roman"/>
          <w:spacing w:val="-4"/>
          <w:sz w:val="28"/>
        </w:rPr>
        <w:t xml:space="preserve"> </w:t>
      </w:r>
    </w:p>
    <w:p w14:paraId="3C000000">
      <w:pPr>
        <w:pStyle w:val="Style_1"/>
        <w:widowControl w:val="1"/>
        <w:numPr>
          <w:ilvl w:val="1"/>
          <w:numId w:val="1"/>
        </w:numPr>
        <w:ind w:firstLine="0" w:left="0"/>
        <w:jc w:val="both"/>
        <w:rPr>
          <w:rFonts w:ascii="Times New Roman" w:hAnsi="Times New Roman"/>
          <w:b w:val="1"/>
          <w:color w:val="000000"/>
          <w:spacing w:val="-4"/>
          <w:sz w:val="28"/>
        </w:rPr>
      </w:pPr>
      <w:r>
        <w:rPr>
          <w:rFonts w:ascii="Times New Roman" w:hAnsi="Times New Roman"/>
          <w:b w:val="1"/>
          <w:sz w:val="28"/>
        </w:rPr>
        <w:t xml:space="preserve">Порядок предоставления льгот при посещении </w:t>
      </w:r>
      <w:r>
        <w:rPr>
          <w:rFonts w:ascii="Times New Roman" w:hAnsi="Times New Roman"/>
          <w:b w:val="1"/>
          <w:color w:val="000000"/>
          <w:sz w:val="28"/>
        </w:rPr>
        <w:t>мероприятия (киносеанса), организованного</w:t>
      </w:r>
      <w:r>
        <w:rPr>
          <w:rFonts w:ascii="Times New Roman" w:hAnsi="Times New Roman"/>
          <w:b w:val="1"/>
          <w:color w:val="000000"/>
          <w:spacing w:val="-4"/>
          <w:sz w:val="28"/>
        </w:rPr>
        <w:t xml:space="preserve"> в рамках краевых </w:t>
      </w:r>
      <w:r>
        <w:rPr>
          <w:rFonts w:ascii="Times New Roman" w:hAnsi="Times New Roman"/>
          <w:b w:val="1"/>
          <w:color w:val="000000"/>
          <w:spacing w:val="-4"/>
          <w:sz w:val="28"/>
        </w:rPr>
        <w:t>киноакций</w:t>
      </w:r>
      <w:r>
        <w:rPr>
          <w:rFonts w:ascii="Times New Roman" w:hAnsi="Times New Roman"/>
          <w:b w:val="1"/>
          <w:color w:val="000000"/>
          <w:spacing w:val="-4"/>
          <w:sz w:val="28"/>
        </w:rPr>
        <w:t xml:space="preserve"> или по инициативе Учреждения и количество льготных мест отражены в пункте 6.2. </w:t>
      </w:r>
      <w:r>
        <w:rPr>
          <w:rFonts w:ascii="Times New Roman" w:hAnsi="Times New Roman"/>
          <w:b w:val="1"/>
          <w:color w:val="000000"/>
          <w:spacing w:val="-4"/>
          <w:sz w:val="28"/>
        </w:rPr>
        <w:t>настоящего Положения.</w:t>
      </w:r>
      <w:r>
        <w:rPr>
          <w:rFonts w:ascii="Times New Roman" w:hAnsi="Times New Roman"/>
          <w:b w:val="1"/>
          <w:color w:val="000000"/>
          <w:spacing w:val="-4"/>
          <w:sz w:val="28"/>
        </w:rPr>
        <w:t xml:space="preserve"> Общие положения:</w:t>
      </w:r>
    </w:p>
    <w:p w14:paraId="3D000000">
      <w:pPr>
        <w:pStyle w:val="Style_1"/>
        <w:widowControl w:val="1"/>
        <w:numPr>
          <w:ilvl w:val="0"/>
          <w:numId w:val="10"/>
        </w:numPr>
        <w:ind w:firstLine="360" w:left="0"/>
        <w:jc w:val="both"/>
        <w:rPr>
          <w:rFonts w:ascii="Times New Roman" w:hAnsi="Times New Roman"/>
          <w:color w:val="000000"/>
          <w:spacing w:val="-4"/>
          <w:sz w:val="28"/>
        </w:rPr>
      </w:pPr>
      <w:r>
        <w:rPr>
          <w:rFonts w:ascii="Times New Roman" w:hAnsi="Times New Roman"/>
          <w:color w:val="000000"/>
          <w:spacing w:val="-4"/>
          <w:sz w:val="28"/>
        </w:rPr>
        <w:t>льготы предоставляются на одинаковых условиях для всех категорий граждан, предусмотренных пунктом 2.1.;</w:t>
      </w:r>
    </w:p>
    <w:p w14:paraId="3E000000">
      <w:pPr>
        <w:pStyle w:val="Style_1"/>
        <w:widowControl w:val="1"/>
        <w:numPr>
          <w:ilvl w:val="0"/>
          <w:numId w:val="10"/>
        </w:numPr>
        <w:ind w:firstLine="360" w:left="0"/>
        <w:jc w:val="both"/>
        <w:rPr>
          <w:rFonts w:ascii="Times New Roman" w:hAnsi="Times New Roman"/>
          <w:color w:val="000000"/>
          <w:spacing w:val="-4"/>
          <w:sz w:val="28"/>
        </w:rPr>
      </w:pPr>
      <w:r>
        <w:rPr>
          <w:rFonts w:ascii="Times New Roman" w:hAnsi="Times New Roman"/>
          <w:sz w:val="28"/>
        </w:rPr>
        <w:t xml:space="preserve">100 % (БЕСПЛАТНО) по предварительной записи в кассе Учреждения </w:t>
      </w:r>
      <w:r>
        <w:rPr>
          <w:rFonts w:ascii="Times New Roman" w:hAnsi="Times New Roman"/>
          <w:color w:val="000000"/>
          <w:sz w:val="28"/>
        </w:rPr>
        <w:t>при наличии киносеансов, организованных</w:t>
      </w:r>
      <w:r>
        <w:rPr>
          <w:rFonts w:ascii="Times New Roman" w:hAnsi="Times New Roman"/>
          <w:color w:val="000000"/>
          <w:spacing w:val="-4"/>
          <w:sz w:val="28"/>
        </w:rPr>
        <w:t xml:space="preserve"> в рамках краевых </w:t>
      </w:r>
      <w:r>
        <w:rPr>
          <w:rFonts w:ascii="Times New Roman" w:hAnsi="Times New Roman"/>
          <w:color w:val="000000"/>
          <w:spacing w:val="-4"/>
          <w:sz w:val="28"/>
        </w:rPr>
        <w:t>киноакций</w:t>
      </w:r>
      <w:r>
        <w:rPr>
          <w:rFonts w:ascii="Times New Roman" w:hAnsi="Times New Roman"/>
          <w:color w:val="000000"/>
          <w:spacing w:val="-4"/>
          <w:sz w:val="28"/>
        </w:rPr>
        <w:t xml:space="preserve"> или по инициативе Учреждения;</w:t>
      </w:r>
    </w:p>
    <w:p w14:paraId="3F000000">
      <w:pPr>
        <w:pStyle w:val="Style_1"/>
        <w:widowControl w:val="1"/>
        <w:numPr>
          <w:ilvl w:val="0"/>
          <w:numId w:val="10"/>
        </w:numPr>
        <w:ind w:firstLine="360" w:left="0"/>
        <w:jc w:val="both"/>
        <w:rPr>
          <w:rFonts w:ascii="Times New Roman" w:hAnsi="Times New Roman"/>
          <w:color w:val="000000"/>
          <w:spacing w:val="-4"/>
          <w:sz w:val="28"/>
        </w:rPr>
      </w:pPr>
      <w:r>
        <w:rPr>
          <w:rFonts w:ascii="Times New Roman" w:hAnsi="Times New Roman"/>
          <w:color w:val="000000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ьгот</w:t>
      </w:r>
      <w:r>
        <w:rPr>
          <w:rFonts w:ascii="Times New Roman" w:hAnsi="Times New Roman"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предоставляются в любой день с понедельника по воскресенье с 08:00 час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>о 23:00 час. при наличии сеансов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организованных</w:t>
      </w:r>
      <w:r>
        <w:rPr>
          <w:rFonts w:ascii="Times New Roman" w:hAnsi="Times New Roman"/>
          <w:color w:val="000000"/>
          <w:spacing w:val="-4"/>
          <w:sz w:val="28"/>
        </w:rPr>
        <w:t xml:space="preserve"> в рамках краевых </w:t>
      </w:r>
      <w:r>
        <w:rPr>
          <w:rFonts w:ascii="Times New Roman" w:hAnsi="Times New Roman"/>
          <w:color w:val="000000"/>
          <w:spacing w:val="-4"/>
          <w:sz w:val="28"/>
        </w:rPr>
        <w:t>киноакций</w:t>
      </w:r>
      <w:r>
        <w:rPr>
          <w:rFonts w:ascii="Times New Roman" w:hAnsi="Times New Roman"/>
          <w:color w:val="000000"/>
          <w:spacing w:val="-4"/>
          <w:sz w:val="28"/>
        </w:rPr>
        <w:t xml:space="preserve"> или по инициативе Учреждения</w:t>
      </w:r>
      <w:r>
        <w:rPr>
          <w:rFonts w:ascii="Times New Roman" w:hAnsi="Times New Roman"/>
          <w:color w:val="000000"/>
          <w:spacing w:val="-4"/>
          <w:sz w:val="28"/>
        </w:rPr>
        <w:t>;</w:t>
      </w:r>
    </w:p>
    <w:p w14:paraId="40000000">
      <w:pPr>
        <w:pStyle w:val="Style_1"/>
        <w:widowControl w:val="1"/>
        <w:numPr>
          <w:ilvl w:val="0"/>
          <w:numId w:val="11"/>
        </w:numPr>
        <w:ind w:firstLine="360" w:left="0"/>
        <w:jc w:val="both"/>
        <w:rPr>
          <w:rFonts w:ascii="Times New Roman" w:hAnsi="Times New Roman"/>
          <w:color w:val="000000"/>
          <w:spacing w:val="-4"/>
          <w:sz w:val="28"/>
        </w:rPr>
      </w:pPr>
      <w:r>
        <w:rPr>
          <w:rFonts w:ascii="Times New Roman" w:hAnsi="Times New Roman"/>
          <w:color w:val="000000"/>
          <w:sz w:val="28"/>
        </w:rPr>
        <w:t>количество льготных билетов при индивидуальном (самостоятельном)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или групповом (коллективном) </w:t>
      </w:r>
      <w:r>
        <w:rPr>
          <w:rFonts w:ascii="Times New Roman" w:hAnsi="Times New Roman"/>
          <w:sz w:val="28"/>
        </w:rPr>
        <w:t xml:space="preserve">посещении </w:t>
      </w:r>
      <w:r>
        <w:rPr>
          <w:rFonts w:ascii="Times New Roman" w:hAnsi="Times New Roman"/>
          <w:sz w:val="28"/>
        </w:rPr>
        <w:t>может составлять 100% заполняемость зала</w:t>
      </w:r>
      <w:r>
        <w:rPr>
          <w:rFonts w:ascii="Times New Roman" w:hAnsi="Times New Roman"/>
          <w:sz w:val="28"/>
        </w:rPr>
        <w:t>;</w:t>
      </w:r>
    </w:p>
    <w:p w14:paraId="41000000">
      <w:pPr>
        <w:pStyle w:val="Style_1"/>
        <w:widowControl w:val="1"/>
        <w:numPr>
          <w:ilvl w:val="0"/>
          <w:numId w:val="11"/>
        </w:numPr>
        <w:ind w:firstLine="360" w:left="0"/>
        <w:jc w:val="both"/>
        <w:rPr>
          <w:rFonts w:ascii="Times New Roman" w:hAnsi="Times New Roman"/>
          <w:color w:val="000000"/>
          <w:spacing w:val="-4"/>
          <w:sz w:val="28"/>
        </w:rPr>
      </w:pPr>
      <w:r>
        <w:rPr>
          <w:rFonts w:ascii="Times New Roman" w:hAnsi="Times New Roman"/>
          <w:sz w:val="28"/>
        </w:rPr>
        <w:t xml:space="preserve">предоставление перечня </w:t>
      </w:r>
      <w:r>
        <w:rPr>
          <w:rFonts w:ascii="Times New Roman" w:hAnsi="Times New Roman"/>
          <w:sz w:val="28"/>
        </w:rPr>
        <w:t>документов, предъявляемых для получения льготы не требуется</w:t>
      </w:r>
      <w:r>
        <w:rPr>
          <w:rFonts w:ascii="Times New Roman" w:hAnsi="Times New Roman"/>
          <w:sz w:val="28"/>
        </w:rPr>
        <w:t>.</w:t>
      </w:r>
    </w:p>
    <w:p w14:paraId="42000000">
      <w:pPr>
        <w:pStyle w:val="Style_1"/>
        <w:widowControl w:val="1"/>
        <w:numPr>
          <w:ilvl w:val="1"/>
          <w:numId w:val="1"/>
        </w:numPr>
        <w:ind w:firstLine="0" w:left="0"/>
        <w:jc w:val="both"/>
        <w:rPr>
          <w:rFonts w:ascii="Times New Roman" w:hAnsi="Times New Roman"/>
          <w:spacing w:val="-4"/>
          <w:sz w:val="28"/>
        </w:rPr>
      </w:pPr>
      <w:r>
        <w:rPr>
          <w:rFonts w:ascii="Times New Roman" w:hAnsi="Times New Roman"/>
          <w:spacing w:val="-4"/>
          <w:sz w:val="28"/>
        </w:rPr>
        <w:t xml:space="preserve">Перечень </w:t>
      </w:r>
      <w:r>
        <w:rPr>
          <w:rFonts w:ascii="Times New Roman" w:hAnsi="Times New Roman"/>
          <w:spacing w:val="-4"/>
          <w:sz w:val="28"/>
        </w:rPr>
        <w:t>сеансов ф</w:t>
      </w:r>
      <w:r>
        <w:rPr>
          <w:rFonts w:ascii="Times New Roman" w:hAnsi="Times New Roman"/>
          <w:sz w:val="28"/>
        </w:rPr>
        <w:t>ильм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для публичного показа с платным входом на сеанс</w:t>
      </w:r>
      <w:r>
        <w:rPr>
          <w:rFonts w:ascii="Times New Roman" w:hAnsi="Times New Roman"/>
          <w:sz w:val="28"/>
        </w:rPr>
        <w:t xml:space="preserve"> оговариваются в Коммерческой росписи, согласно п. 2.3. Договора проката </w:t>
      </w:r>
      <w:r>
        <w:rPr>
          <w:rFonts w:ascii="Times New Roman" w:hAnsi="Times New Roman"/>
          <w:sz w:val="28"/>
        </w:rPr>
        <w:t xml:space="preserve">кинофильма с Прокатчиком и в форме расписания еженедельно доводится до сведения посетителей в </w:t>
      </w:r>
      <w:r>
        <w:rPr>
          <w:rFonts w:ascii="Times New Roman" w:hAnsi="Times New Roman"/>
          <w:spacing w:val="-4"/>
          <w:sz w:val="28"/>
        </w:rPr>
        <w:t>соответствии с пунктом 3.</w:t>
      </w:r>
      <w:r>
        <w:rPr>
          <w:rFonts w:ascii="Times New Roman" w:hAnsi="Times New Roman"/>
          <w:spacing w:val="-4"/>
          <w:sz w:val="28"/>
        </w:rPr>
        <w:t>7</w:t>
      </w:r>
      <w:r>
        <w:rPr>
          <w:rFonts w:ascii="Times New Roman" w:hAnsi="Times New Roman"/>
          <w:spacing w:val="-4"/>
          <w:sz w:val="28"/>
        </w:rPr>
        <w:t>. настоящего Положения.</w:t>
      </w:r>
    </w:p>
    <w:p w14:paraId="43000000">
      <w:pPr>
        <w:pStyle w:val="Style_1"/>
        <w:widowControl w:val="1"/>
        <w:numPr>
          <w:ilvl w:val="1"/>
          <w:numId w:val="1"/>
        </w:numPr>
        <w:ind w:firstLine="0" w:left="0"/>
        <w:jc w:val="both"/>
        <w:rPr>
          <w:rFonts w:ascii="Times New Roman" w:hAnsi="Times New Roman"/>
          <w:b w:val="1"/>
          <w:color w:val="000000"/>
          <w:spacing w:val="-4"/>
          <w:sz w:val="28"/>
        </w:rPr>
      </w:pPr>
      <w:r>
        <w:rPr>
          <w:rFonts w:ascii="Times New Roman" w:hAnsi="Times New Roman"/>
          <w:b w:val="1"/>
          <w:sz w:val="28"/>
        </w:rPr>
        <w:t xml:space="preserve">Порядок предоставления льгот при посещении </w:t>
      </w:r>
      <w:r>
        <w:rPr>
          <w:rFonts w:ascii="Times New Roman" w:hAnsi="Times New Roman"/>
          <w:b w:val="1"/>
          <w:color w:val="000000"/>
          <w:sz w:val="28"/>
        </w:rPr>
        <w:t>сеанса фильма для публичного показа с платным входом на сеанс</w:t>
      </w:r>
      <w:r>
        <w:rPr>
          <w:rFonts w:ascii="Times New Roman" w:hAnsi="Times New Roman"/>
          <w:b w:val="1"/>
          <w:color w:val="000000"/>
          <w:spacing w:val="-4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pacing w:val="-4"/>
          <w:sz w:val="28"/>
        </w:rPr>
        <w:t>и количество льготных мест отражены в пункте 6.2. настоящего Положения.</w:t>
      </w:r>
      <w:r>
        <w:rPr>
          <w:rFonts w:ascii="Times New Roman" w:hAnsi="Times New Roman"/>
          <w:b w:val="1"/>
          <w:color w:val="000000"/>
          <w:spacing w:val="-4"/>
          <w:sz w:val="28"/>
        </w:rPr>
        <w:t xml:space="preserve"> Общие положения:</w:t>
      </w:r>
    </w:p>
    <w:p w14:paraId="44000000">
      <w:pPr>
        <w:pStyle w:val="Style_1"/>
        <w:widowControl w:val="1"/>
        <w:numPr>
          <w:ilvl w:val="0"/>
          <w:numId w:val="12"/>
        </w:numPr>
        <w:ind w:firstLine="360" w:left="0"/>
        <w:jc w:val="both"/>
        <w:rPr>
          <w:rFonts w:ascii="Times New Roman" w:hAnsi="Times New Roman"/>
          <w:color w:val="000000"/>
          <w:spacing w:val="-4"/>
          <w:sz w:val="28"/>
        </w:rPr>
      </w:pPr>
      <w:r>
        <w:rPr>
          <w:rFonts w:ascii="Times New Roman" w:hAnsi="Times New Roman"/>
          <w:color w:val="000000"/>
          <w:spacing w:val="-4"/>
          <w:sz w:val="28"/>
        </w:rPr>
        <w:t xml:space="preserve">льготы предоставляются на </w:t>
      </w:r>
      <w:r>
        <w:rPr>
          <w:rFonts w:ascii="Times New Roman" w:hAnsi="Times New Roman"/>
          <w:color w:val="000000"/>
          <w:spacing w:val="-4"/>
          <w:sz w:val="28"/>
        </w:rPr>
        <w:t>у</w:t>
      </w:r>
      <w:r>
        <w:rPr>
          <w:rFonts w:ascii="Times New Roman" w:hAnsi="Times New Roman"/>
          <w:color w:val="000000"/>
          <w:spacing w:val="-4"/>
          <w:sz w:val="28"/>
        </w:rPr>
        <w:t>словиях</w:t>
      </w:r>
      <w:r>
        <w:rPr>
          <w:rFonts w:ascii="Times New Roman" w:hAnsi="Times New Roman"/>
          <w:color w:val="000000"/>
          <w:spacing w:val="-4"/>
          <w:sz w:val="28"/>
        </w:rPr>
        <w:t>, указанных в пункте 6.2.</w:t>
      </w:r>
      <w:r>
        <w:rPr>
          <w:rFonts w:ascii="Times New Roman" w:hAnsi="Times New Roman"/>
          <w:color w:val="000000"/>
          <w:spacing w:val="-4"/>
          <w:sz w:val="28"/>
        </w:rPr>
        <w:t xml:space="preserve"> для категорий граждан</w:t>
      </w:r>
      <w:r>
        <w:rPr>
          <w:rFonts w:ascii="Times New Roman" w:hAnsi="Times New Roman"/>
          <w:color w:val="000000"/>
          <w:spacing w:val="-4"/>
          <w:sz w:val="28"/>
        </w:rPr>
        <w:t xml:space="preserve"> (пункт 2.1.)</w:t>
      </w:r>
      <w:r>
        <w:rPr>
          <w:rFonts w:ascii="Times New Roman" w:hAnsi="Times New Roman"/>
          <w:color w:val="000000"/>
          <w:spacing w:val="-4"/>
          <w:sz w:val="28"/>
        </w:rPr>
        <w:t>;</w:t>
      </w:r>
    </w:p>
    <w:p w14:paraId="45000000">
      <w:pPr>
        <w:pStyle w:val="Style_1"/>
        <w:widowControl w:val="1"/>
        <w:numPr>
          <w:ilvl w:val="0"/>
          <w:numId w:val="12"/>
        </w:numPr>
        <w:ind w:firstLine="36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льготная цена билета устанавливается </w:t>
      </w:r>
      <w:r>
        <w:rPr>
          <w:rFonts w:ascii="Times New Roman" w:hAnsi="Times New Roman"/>
          <w:sz w:val="28"/>
        </w:rPr>
        <w:t>равнои</w:t>
      </w:r>
      <w:r>
        <w:rPr>
          <w:rFonts w:ascii="Times New Roman" w:hAnsi="Times New Roman"/>
          <w:sz w:val="28"/>
        </w:rPr>
        <w:t xml:space="preserve">̆ МИНИМАЛЬНОЙ ЦЕНЕ билета, в соответствии с договором о прокате между кинотеатром и Прокатчиком, а так же на основании Меморандума </w:t>
      </w:r>
      <w:r>
        <w:rPr>
          <w:rFonts w:ascii="Times New Roman" w:hAnsi="Times New Roman"/>
          <w:color w:val="000000"/>
          <w:sz w:val="28"/>
        </w:rPr>
        <w:t>Правообладателя, и</w:t>
      </w:r>
      <w:r>
        <w:rPr>
          <w:rFonts w:ascii="Times New Roman" w:hAnsi="Times New Roman"/>
          <w:sz w:val="28"/>
        </w:rPr>
        <w:t xml:space="preserve"> не может </w:t>
      </w:r>
      <w:r>
        <w:rPr>
          <w:rFonts w:ascii="Times New Roman" w:hAnsi="Times New Roman"/>
          <w:sz w:val="28"/>
        </w:rPr>
        <w:t>быть ниже</w:t>
      </w:r>
      <w:r>
        <w:rPr>
          <w:rFonts w:ascii="Times New Roman" w:hAnsi="Times New Roman"/>
          <w:sz w:val="28"/>
        </w:rPr>
        <w:t xml:space="preserve"> 200 </w:t>
      </w:r>
      <w:r>
        <w:rPr>
          <w:rFonts w:ascii="Times New Roman" w:hAnsi="Times New Roman"/>
          <w:sz w:val="28"/>
        </w:rPr>
        <w:t>рублеи</w:t>
      </w:r>
      <w:r>
        <w:rPr>
          <w:rFonts w:ascii="Times New Roman" w:hAnsi="Times New Roman"/>
          <w:sz w:val="28"/>
        </w:rPr>
        <w:t>̆</w:t>
      </w:r>
      <w:r>
        <w:rPr>
          <w:rFonts w:ascii="Times New Roman" w:hAnsi="Times New Roman"/>
          <w:sz w:val="28"/>
        </w:rPr>
        <w:t xml:space="preserve"> на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D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версию фильма;</w:t>
      </w:r>
    </w:p>
    <w:p w14:paraId="46000000">
      <w:pPr>
        <w:pStyle w:val="Style_1"/>
        <w:widowControl w:val="1"/>
        <w:numPr>
          <w:ilvl w:val="0"/>
          <w:numId w:val="12"/>
        </w:numPr>
        <w:ind w:firstLine="36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льготы предоставляются в не праздничные будние дни </w:t>
      </w:r>
      <w:r>
        <w:rPr>
          <w:rFonts w:ascii="Times New Roman" w:hAnsi="Times New Roman"/>
          <w:color w:val="000000"/>
          <w:sz w:val="28"/>
        </w:rPr>
        <w:t>с понедельника по пятницу с 08:00 ч. до 16:59 час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н</w:t>
      </w:r>
      <w:r>
        <w:rPr>
          <w:rFonts w:ascii="Times New Roman" w:hAnsi="Times New Roman"/>
          <w:spacing w:val="-4"/>
          <w:sz w:val="28"/>
        </w:rPr>
        <w:t>а фильмы со второй недели проката (либо согласно истечению сроков указанных в Меморанду</w:t>
      </w:r>
      <w:r>
        <w:rPr>
          <w:rFonts w:ascii="Times New Roman" w:hAnsi="Times New Roman"/>
          <w:spacing w:val="-4"/>
          <w:sz w:val="28"/>
        </w:rPr>
        <w:t>ме П</w:t>
      </w:r>
      <w:r>
        <w:rPr>
          <w:rFonts w:ascii="Times New Roman" w:hAnsi="Times New Roman"/>
          <w:spacing w:val="-4"/>
          <w:sz w:val="28"/>
        </w:rPr>
        <w:t>равообладателя)</w:t>
      </w:r>
      <w:r>
        <w:rPr>
          <w:rFonts w:ascii="Times New Roman" w:hAnsi="Times New Roman"/>
          <w:spacing w:val="-4"/>
          <w:sz w:val="28"/>
        </w:rPr>
        <w:t>;</w:t>
      </w:r>
    </w:p>
    <w:p w14:paraId="47000000">
      <w:pPr>
        <w:pStyle w:val="Style_1"/>
        <w:widowControl w:val="1"/>
        <w:numPr>
          <w:ilvl w:val="0"/>
          <w:numId w:val="11"/>
        </w:numPr>
        <w:ind w:firstLine="349" w:left="0"/>
        <w:jc w:val="both"/>
        <w:rPr>
          <w:rFonts w:ascii="Times New Roman" w:hAnsi="Times New Roman"/>
          <w:color w:val="000000"/>
          <w:spacing w:val="-4"/>
          <w:sz w:val="28"/>
        </w:rPr>
      </w:pP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оличество льготных билетов при индивидуальном (самостоятельном) посещении на каждый сеанс </w:t>
      </w:r>
      <w:r>
        <w:rPr>
          <w:rFonts w:ascii="Times New Roman" w:hAnsi="Times New Roman"/>
          <w:spacing w:val="-4"/>
          <w:sz w:val="28"/>
        </w:rPr>
        <w:t>ф</w:t>
      </w:r>
      <w:r>
        <w:rPr>
          <w:rFonts w:ascii="Times New Roman" w:hAnsi="Times New Roman"/>
          <w:sz w:val="28"/>
        </w:rPr>
        <w:t>ильма для публичного показа с платным входом</w:t>
      </w:r>
      <w:r>
        <w:rPr>
          <w:rFonts w:ascii="Times New Roman" w:hAnsi="Times New Roman"/>
          <w:sz w:val="28"/>
        </w:rPr>
        <w:t xml:space="preserve"> не должно превышать 4 билета</w:t>
      </w:r>
      <w:r>
        <w:rPr>
          <w:rFonts w:ascii="Times New Roman" w:hAnsi="Times New Roman"/>
          <w:sz w:val="28"/>
        </w:rPr>
        <w:t>. В случае превышения данного лимита администрация Учреждения оставляет за собой право отказать гражданину, имеющему право на льготу в ее предоставлении</w:t>
      </w:r>
      <w:r>
        <w:rPr>
          <w:rFonts w:ascii="Times New Roman" w:hAnsi="Times New Roman"/>
          <w:sz w:val="28"/>
        </w:rPr>
        <w:t>;</w:t>
      </w:r>
    </w:p>
    <w:p w14:paraId="48000000">
      <w:pPr>
        <w:pStyle w:val="Style_1"/>
        <w:widowControl w:val="1"/>
        <w:numPr>
          <w:ilvl w:val="0"/>
          <w:numId w:val="11"/>
        </w:numPr>
        <w:ind w:firstLine="349" w:left="0"/>
        <w:jc w:val="both"/>
        <w:rPr>
          <w:rFonts w:ascii="Times New Roman" w:hAnsi="Times New Roman"/>
          <w:color w:val="000000"/>
          <w:spacing w:val="-4"/>
          <w:sz w:val="28"/>
        </w:rPr>
      </w:pPr>
      <w:r>
        <w:rPr>
          <w:rFonts w:ascii="Times New Roman" w:hAnsi="Times New Roman"/>
          <w:sz w:val="28"/>
        </w:rPr>
        <w:t>количество льготных билетов при групповом (коллективном) посещении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равна</w:t>
      </w:r>
      <w:r>
        <w:rPr>
          <w:rFonts w:ascii="Times New Roman" w:hAnsi="Times New Roman"/>
          <w:spacing w:val="-4"/>
          <w:sz w:val="28"/>
        </w:rPr>
        <w:t xml:space="preserve"> количеству человек группового посещения (но не более 30 человек)</w:t>
      </w:r>
      <w:r>
        <w:rPr>
          <w:rFonts w:ascii="Times New Roman" w:hAnsi="Times New Roman"/>
          <w:spacing w:val="-4"/>
          <w:sz w:val="28"/>
        </w:rPr>
        <w:t>;</w:t>
      </w:r>
    </w:p>
    <w:p w14:paraId="49000000">
      <w:pPr>
        <w:pStyle w:val="Style_1"/>
        <w:widowControl w:val="1"/>
        <w:numPr>
          <w:ilvl w:val="0"/>
          <w:numId w:val="11"/>
        </w:numPr>
        <w:ind w:firstLine="349" w:left="0"/>
        <w:jc w:val="both"/>
        <w:rPr>
          <w:rFonts w:ascii="Times New Roman" w:hAnsi="Times New Roman"/>
          <w:color w:val="000000"/>
          <w:spacing w:val="-4"/>
          <w:sz w:val="28"/>
        </w:rPr>
      </w:pPr>
      <w:r>
        <w:rPr>
          <w:rFonts w:ascii="Times New Roman" w:hAnsi="Times New Roman"/>
          <w:spacing w:val="-4"/>
          <w:sz w:val="28"/>
        </w:rPr>
        <w:t>требуется предоставление п</w:t>
      </w:r>
      <w:r>
        <w:rPr>
          <w:rFonts w:ascii="Times New Roman" w:hAnsi="Times New Roman"/>
          <w:sz w:val="28"/>
        </w:rPr>
        <w:t>еречня документов, предъявляемых для получения льготы в соответствии с пунктом 7.</w:t>
      </w:r>
    </w:p>
    <w:p w14:paraId="4A000000">
      <w:pPr>
        <w:pStyle w:val="Style_1"/>
        <w:widowControl w:val="1"/>
        <w:ind w:left="349"/>
        <w:jc w:val="both"/>
        <w:rPr>
          <w:rFonts w:ascii="Times New Roman" w:hAnsi="Times New Roman"/>
          <w:color w:val="000000"/>
          <w:spacing w:val="-4"/>
          <w:sz w:val="28"/>
        </w:rPr>
      </w:pPr>
    </w:p>
    <w:p w14:paraId="4B000000">
      <w:pPr>
        <w:pStyle w:val="Style_1"/>
        <w:widowControl w:val="1"/>
        <w:numPr>
          <w:ilvl w:val="0"/>
          <w:numId w:val="1"/>
        </w:numPr>
        <w:spacing w:after="0" w:line="240" w:lineRule="auto"/>
        <w:ind/>
        <w:contextualSpacing w:val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Условия предоставления льгот о</w:t>
      </w:r>
      <w:r>
        <w:rPr>
          <w:rFonts w:ascii="Times New Roman" w:hAnsi="Times New Roman"/>
          <w:b w:val="1"/>
          <w:sz w:val="28"/>
        </w:rPr>
        <w:t>тдельным категориям посетителей</w:t>
      </w:r>
    </w:p>
    <w:p w14:paraId="4C000000">
      <w:pPr>
        <w:pStyle w:val="Style_1"/>
        <w:widowControl w:val="1"/>
        <w:spacing w:after="0" w:line="240" w:lineRule="auto"/>
        <w:ind w:left="0"/>
        <w:contextualSpacing w:val="0"/>
        <w:rPr>
          <w:rFonts w:ascii="Times New Roman" w:hAnsi="Times New Roman"/>
          <w:b w:val="1"/>
          <w:sz w:val="28"/>
        </w:rPr>
      </w:pPr>
    </w:p>
    <w:p w14:paraId="4D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Льгота предоставляется только при покупке билета в кассе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чреждения</w:t>
      </w:r>
      <w:r>
        <w:rPr>
          <w:rFonts w:ascii="Times New Roman" w:hAnsi="Times New Roman"/>
          <w:sz w:val="28"/>
        </w:rPr>
        <w:t xml:space="preserve"> по адресу: ст.Кавказская, ул.Ленина 183</w:t>
      </w:r>
      <w:r>
        <w:rPr>
          <w:rFonts w:ascii="Times New Roman" w:hAnsi="Times New Roman"/>
          <w:sz w:val="28"/>
        </w:rPr>
        <w:t>.</w:t>
      </w:r>
    </w:p>
    <w:p w14:paraId="4E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При покупке </w:t>
      </w:r>
      <w:r>
        <w:rPr>
          <w:rFonts w:ascii="Times New Roman" w:hAnsi="Times New Roman"/>
          <w:sz w:val="28"/>
        </w:rPr>
        <w:t xml:space="preserve">билета на официальном сайте или через </w:t>
      </w:r>
      <w:r>
        <w:rPr>
          <w:rFonts w:ascii="Times New Roman" w:hAnsi="Times New Roman"/>
          <w:sz w:val="28"/>
        </w:rPr>
        <w:t>специальный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виджет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ВКонтакте</w:t>
      </w:r>
      <w:r>
        <w:rPr>
          <w:rFonts w:ascii="Times New Roman" w:hAnsi="Times New Roman"/>
          <w:sz w:val="28"/>
        </w:rPr>
        <w:t xml:space="preserve"> Учреждения льгота не предоставляется.</w:t>
      </w:r>
    </w:p>
    <w:p w14:paraId="4F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При индивидуальном (самостоятельном) посещении </w:t>
      </w:r>
      <w:r>
        <w:rPr>
          <w:rFonts w:ascii="Times New Roman" w:hAnsi="Times New Roman"/>
          <w:b w:val="1"/>
          <w:sz w:val="28"/>
        </w:rPr>
        <w:t>г</w:t>
      </w:r>
      <w:r>
        <w:rPr>
          <w:rFonts w:ascii="Times New Roman" w:hAnsi="Times New Roman"/>
          <w:sz w:val="28"/>
        </w:rPr>
        <w:t xml:space="preserve">ражданин, имеющий право на льготу, законный представитель </w:t>
      </w:r>
      <w:r>
        <w:rPr>
          <w:rFonts w:ascii="Times New Roman" w:hAnsi="Times New Roman"/>
          <w:sz w:val="28"/>
        </w:rPr>
        <w:t>гражданина, имеющего право на льготу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подает</w:t>
      </w:r>
      <w:r>
        <w:rPr>
          <w:rFonts w:ascii="Times New Roman" w:hAnsi="Times New Roman"/>
          <w:color w:val="000000"/>
          <w:sz w:val="28"/>
        </w:rPr>
        <w:t xml:space="preserve"> заявление на </w:t>
      </w:r>
      <w:r>
        <w:rPr>
          <w:rFonts w:ascii="Times New Roman" w:hAnsi="Times New Roman"/>
          <w:color w:val="000000"/>
          <w:sz w:val="28"/>
        </w:rPr>
        <w:t xml:space="preserve">имя </w:t>
      </w:r>
      <w:r>
        <w:rPr>
          <w:rFonts w:ascii="Times New Roman" w:hAnsi="Times New Roman"/>
          <w:color w:val="000000"/>
          <w:sz w:val="28"/>
        </w:rPr>
        <w:t xml:space="preserve">директора </w:t>
      </w:r>
      <w:r>
        <w:rPr>
          <w:rFonts w:ascii="Times New Roman" w:hAnsi="Times New Roman"/>
          <w:color w:val="000000"/>
          <w:sz w:val="28"/>
        </w:rPr>
        <w:t>Учреждения</w:t>
      </w:r>
      <w:r>
        <w:rPr>
          <w:rFonts w:ascii="Times New Roman" w:hAnsi="Times New Roman"/>
          <w:color w:val="000000"/>
          <w:sz w:val="28"/>
        </w:rPr>
        <w:t xml:space="preserve"> с просьбой о предоставлении льготы</w:t>
      </w:r>
      <w:r>
        <w:rPr>
          <w:rFonts w:ascii="Times New Roman" w:hAnsi="Times New Roman"/>
          <w:sz w:val="28"/>
        </w:rPr>
        <w:t xml:space="preserve"> по оплате с приложением документов, подтверждающих право на нее. (Для предоставления льготы, необходимо предоставить оригиналы документа, удостоверяющего личность, и документа, подтверждающего соответствие данного лица от</w:t>
      </w:r>
      <w:r>
        <w:rPr>
          <w:rFonts w:ascii="Times New Roman" w:hAnsi="Times New Roman"/>
          <w:sz w:val="28"/>
        </w:rPr>
        <w:t>дельной категории посетителей, а так же</w:t>
      </w:r>
      <w:r>
        <w:rPr>
          <w:rFonts w:ascii="Times New Roman" w:hAnsi="Times New Roman"/>
          <w:sz w:val="28"/>
        </w:rPr>
        <w:t xml:space="preserve"> дать возможность работнику кинотеатра (киномеханику)</w:t>
      </w:r>
      <w:r>
        <w:rPr>
          <w:rFonts w:ascii="Times New Roman" w:hAnsi="Times New Roman"/>
          <w:sz w:val="28"/>
        </w:rPr>
        <w:t xml:space="preserve"> сделать копию с оригинала документов, заполнить согласие на получение, хранение и обработку персональных данных)</w:t>
      </w:r>
      <w:r>
        <w:rPr>
          <w:rFonts w:ascii="Times New Roman" w:hAnsi="Times New Roman"/>
          <w:sz w:val="28"/>
        </w:rPr>
        <w:t xml:space="preserve"> (Приложение №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14:paraId="50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 групповом (коллективном) посещении</w:t>
      </w:r>
      <w:r>
        <w:rPr>
          <w:rFonts w:ascii="Times New Roman" w:hAnsi="Times New Roman"/>
          <w:sz w:val="28"/>
        </w:rPr>
        <w:t xml:space="preserve"> для</w:t>
      </w:r>
      <w:r>
        <w:rPr>
          <w:rFonts w:ascii="Times New Roman" w:hAnsi="Times New Roman"/>
          <w:sz w:val="28"/>
        </w:rPr>
        <w:t xml:space="preserve"> использования права на льготу необходимо подать заявление на имя директора Учреждения с просьбой о </w:t>
      </w:r>
      <w:r>
        <w:rPr>
          <w:rFonts w:ascii="Times New Roman" w:hAnsi="Times New Roman"/>
          <w:sz w:val="28"/>
        </w:rPr>
        <w:t>предоставлении льготы по оплате с приложением документов, подтверждающих право на нее</w:t>
      </w:r>
      <w:r>
        <w:rPr>
          <w:rFonts w:ascii="Times New Roman" w:hAnsi="Times New Roman"/>
          <w:sz w:val="28"/>
        </w:rPr>
        <w:t xml:space="preserve"> за 7 дней до предполагаемой даты посещения</w:t>
      </w:r>
      <w:r>
        <w:rPr>
          <w:rFonts w:ascii="Times New Roman" w:hAnsi="Times New Roman"/>
          <w:sz w:val="28"/>
        </w:rPr>
        <w:t xml:space="preserve">, с указанием </w:t>
      </w:r>
      <w:r>
        <w:rPr>
          <w:rFonts w:ascii="Times New Roman" w:hAnsi="Times New Roman"/>
          <w:sz w:val="28"/>
        </w:rPr>
        <w:t>наименования планируемого для посещения мероприятия (</w:t>
      </w:r>
      <w:r>
        <w:rPr>
          <w:rFonts w:ascii="Times New Roman" w:hAnsi="Times New Roman"/>
          <w:sz w:val="28"/>
        </w:rPr>
        <w:t>кино</w:t>
      </w:r>
      <w:r>
        <w:rPr>
          <w:rFonts w:ascii="Times New Roman" w:hAnsi="Times New Roman"/>
          <w:sz w:val="28"/>
        </w:rPr>
        <w:t xml:space="preserve">сеанса), даты мероприятия, количества </w:t>
      </w:r>
      <w:r>
        <w:rPr>
          <w:rFonts w:ascii="Times New Roman" w:hAnsi="Times New Roman"/>
          <w:sz w:val="28"/>
        </w:rPr>
        <w:t>посетителей</w:t>
      </w:r>
      <w:r>
        <w:rPr>
          <w:rFonts w:ascii="Times New Roman" w:hAnsi="Times New Roman"/>
          <w:sz w:val="28"/>
        </w:rPr>
        <w:t xml:space="preserve"> и сопровождающих в группе,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должности, фамилии, имени и отчества лиц, </w:t>
      </w:r>
      <w:r>
        <w:rPr>
          <w:rFonts w:ascii="Times New Roman" w:hAnsi="Times New Roman"/>
          <w:sz w:val="28"/>
        </w:rPr>
        <w:t>ответственных</w:t>
      </w:r>
      <w:r>
        <w:rPr>
          <w:rFonts w:ascii="Times New Roman" w:hAnsi="Times New Roman"/>
          <w:sz w:val="28"/>
        </w:rPr>
        <w:t xml:space="preserve"> за посещение. </w:t>
      </w:r>
      <w:r>
        <w:rPr>
          <w:rFonts w:ascii="Times New Roman" w:hAnsi="Times New Roman"/>
          <w:sz w:val="28"/>
        </w:rPr>
        <w:t xml:space="preserve">Максимальное количество </w:t>
      </w:r>
      <w:r>
        <w:rPr>
          <w:rFonts w:ascii="Times New Roman" w:hAnsi="Times New Roman"/>
          <w:sz w:val="28"/>
        </w:rPr>
        <w:t xml:space="preserve">посетителей </w:t>
      </w:r>
      <w:r>
        <w:rPr>
          <w:rFonts w:ascii="Times New Roman" w:hAnsi="Times New Roman"/>
          <w:sz w:val="28"/>
        </w:rPr>
        <w:t xml:space="preserve">в группе не должно превышать 30 (тридцать) человек. </w:t>
      </w:r>
      <w:r>
        <w:rPr>
          <w:rFonts w:ascii="Times New Roman" w:hAnsi="Times New Roman"/>
          <w:sz w:val="28"/>
        </w:rPr>
        <w:t>В течение 7 дней Учреждение согласовывает заявление с Прокатчиком и</w:t>
      </w:r>
      <w:r>
        <w:rPr>
          <w:rFonts w:ascii="Times New Roman" w:hAnsi="Times New Roman"/>
          <w:sz w:val="28"/>
        </w:rPr>
        <w:t>ли</w:t>
      </w:r>
      <w:r>
        <w:rPr>
          <w:rFonts w:ascii="Times New Roman" w:hAnsi="Times New Roman"/>
          <w:sz w:val="28"/>
        </w:rPr>
        <w:t xml:space="preserve"> Правообладателем</w:t>
      </w:r>
      <w:r>
        <w:rPr>
          <w:rFonts w:ascii="Times New Roman" w:hAnsi="Times New Roman"/>
          <w:sz w:val="28"/>
        </w:rPr>
        <w:t xml:space="preserve"> и в случае принятия ими положительного решения </w:t>
      </w:r>
      <w:r>
        <w:rPr>
          <w:rFonts w:ascii="Times New Roman" w:hAnsi="Times New Roman"/>
          <w:sz w:val="28"/>
        </w:rPr>
        <w:t xml:space="preserve">доводит до сведения </w:t>
      </w:r>
      <w:r>
        <w:rPr>
          <w:rFonts w:ascii="Times New Roman" w:hAnsi="Times New Roman"/>
          <w:sz w:val="28"/>
        </w:rPr>
        <w:t>заявителя</w:t>
      </w:r>
      <w:r>
        <w:rPr>
          <w:rFonts w:ascii="Times New Roman" w:hAnsi="Times New Roman"/>
          <w:sz w:val="28"/>
        </w:rPr>
        <w:t xml:space="preserve"> информацию</w:t>
      </w:r>
      <w:r>
        <w:rPr>
          <w:rFonts w:ascii="Times New Roman" w:hAnsi="Times New Roman"/>
          <w:sz w:val="28"/>
        </w:rPr>
        <w:t xml:space="preserve"> о дате, времени</w:t>
      </w:r>
      <w:r>
        <w:rPr>
          <w:rFonts w:ascii="Times New Roman" w:hAnsi="Times New Roman"/>
          <w:sz w:val="28"/>
        </w:rPr>
        <w:t xml:space="preserve"> посещения группой мероприятия (</w:t>
      </w:r>
      <w:r>
        <w:rPr>
          <w:rFonts w:ascii="Times New Roman" w:hAnsi="Times New Roman"/>
          <w:sz w:val="28"/>
        </w:rPr>
        <w:t>кино</w:t>
      </w:r>
      <w:r>
        <w:rPr>
          <w:rFonts w:ascii="Times New Roman" w:hAnsi="Times New Roman"/>
          <w:sz w:val="28"/>
        </w:rPr>
        <w:t>сеанса), размере льготы.</w:t>
      </w:r>
      <w:r>
        <w:rPr>
          <w:rFonts w:ascii="Times New Roman" w:hAnsi="Times New Roman"/>
          <w:sz w:val="28"/>
        </w:rPr>
        <w:t xml:space="preserve"> Сопровождающий группы от 10 человек проходит на мероприятие (</w:t>
      </w:r>
      <w:r>
        <w:rPr>
          <w:rFonts w:ascii="Times New Roman" w:hAnsi="Times New Roman"/>
          <w:sz w:val="28"/>
        </w:rPr>
        <w:t>кино</w:t>
      </w:r>
      <w:r>
        <w:rPr>
          <w:rFonts w:ascii="Times New Roman" w:hAnsi="Times New Roman"/>
          <w:sz w:val="28"/>
        </w:rPr>
        <w:t xml:space="preserve">сеанс) бесплатно. </w:t>
      </w:r>
    </w:p>
    <w:p w14:paraId="51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Ответственность за безопасность жизни и здоровья детей при групповом</w:t>
      </w:r>
      <w:r>
        <w:rPr>
          <w:rFonts w:ascii="Times New Roman" w:hAnsi="Times New Roman"/>
          <w:sz w:val="28"/>
        </w:rPr>
        <w:t xml:space="preserve"> (коллективном)</w:t>
      </w:r>
      <w:r>
        <w:rPr>
          <w:rFonts w:ascii="Times New Roman" w:hAnsi="Times New Roman"/>
          <w:sz w:val="28"/>
        </w:rPr>
        <w:t xml:space="preserve"> посеще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ии несет сопровождающий группы. </w:t>
      </w:r>
    </w:p>
    <w:p w14:paraId="52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о том, что гражданин является получателем индивидуальной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 xml:space="preserve">самостоятельной) </w:t>
      </w:r>
      <w:r>
        <w:rPr>
          <w:rFonts w:ascii="Times New Roman" w:hAnsi="Times New Roman"/>
          <w:sz w:val="28"/>
        </w:rPr>
        <w:t xml:space="preserve">льготы отражаются в журнале регистрации индивидуального льготного посещения платных мероприятий с указанием </w:t>
      </w:r>
      <w:r>
        <w:rPr>
          <w:rFonts w:ascii="Times New Roman" w:hAnsi="Times New Roman"/>
          <w:sz w:val="28"/>
        </w:rPr>
        <w:t>фамилии, имени, отчества, категории</w:t>
      </w:r>
      <w:r>
        <w:rPr>
          <w:rFonts w:ascii="Times New Roman" w:hAnsi="Times New Roman"/>
          <w:sz w:val="28"/>
        </w:rPr>
        <w:t xml:space="preserve"> гражданина</w:t>
      </w:r>
      <w:r>
        <w:rPr>
          <w:rFonts w:ascii="Times New Roman" w:hAnsi="Times New Roman"/>
          <w:sz w:val="28"/>
        </w:rPr>
        <w:t>, наименования и реквизитов документа, подтверждающего льготу, размер льготы, сери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и номер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билета, дат</w:t>
      </w:r>
      <w:r>
        <w:rPr>
          <w:rFonts w:ascii="Times New Roman" w:hAnsi="Times New Roman"/>
          <w:sz w:val="28"/>
        </w:rPr>
        <w:t>ы и времени</w:t>
      </w:r>
      <w:r>
        <w:rPr>
          <w:rFonts w:ascii="Times New Roman" w:hAnsi="Times New Roman"/>
          <w:sz w:val="28"/>
        </w:rPr>
        <w:t xml:space="preserve"> мероприятия (</w:t>
      </w:r>
      <w:r>
        <w:rPr>
          <w:rFonts w:ascii="Times New Roman" w:hAnsi="Times New Roman"/>
          <w:sz w:val="28"/>
        </w:rPr>
        <w:t>кино</w:t>
      </w:r>
      <w:r>
        <w:rPr>
          <w:rFonts w:ascii="Times New Roman" w:hAnsi="Times New Roman"/>
          <w:sz w:val="28"/>
        </w:rPr>
        <w:t>сеанса), название мероприятия (</w:t>
      </w:r>
      <w:r>
        <w:rPr>
          <w:rFonts w:ascii="Times New Roman" w:hAnsi="Times New Roman"/>
          <w:sz w:val="28"/>
        </w:rPr>
        <w:t>кино</w:t>
      </w:r>
      <w:r>
        <w:rPr>
          <w:rFonts w:ascii="Times New Roman" w:hAnsi="Times New Roman"/>
          <w:sz w:val="28"/>
        </w:rPr>
        <w:t>сеанса), подпись посещающего, подпись работника кинотеатра (киномеханика).</w:t>
      </w:r>
      <w:r>
        <w:rPr>
          <w:rFonts w:ascii="Times New Roman" w:hAnsi="Times New Roman"/>
          <w:sz w:val="28"/>
        </w:rPr>
        <w:t xml:space="preserve"> (Приложение № 2)</w:t>
      </w:r>
    </w:p>
    <w:p w14:paraId="53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том, что граждане являются получателями групповой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коллективной)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льготы отражаются в журнале регистрации группового льготного посещения платных мероприятий с указанием </w:t>
      </w:r>
      <w:r>
        <w:rPr>
          <w:rFonts w:ascii="Times New Roman" w:hAnsi="Times New Roman"/>
          <w:sz w:val="28"/>
        </w:rPr>
        <w:t xml:space="preserve">организации, наименования группы (класса, кружка и т.п.), </w:t>
      </w:r>
      <w:r>
        <w:rPr>
          <w:rFonts w:ascii="Times New Roman" w:hAnsi="Times New Roman"/>
          <w:sz w:val="28"/>
        </w:rPr>
        <w:t>фамилии, имени, отчества</w:t>
      </w:r>
      <w:r>
        <w:rPr>
          <w:rFonts w:ascii="Times New Roman" w:hAnsi="Times New Roman"/>
          <w:sz w:val="28"/>
        </w:rPr>
        <w:t xml:space="preserve"> сопровождающего, категории граждан</w:t>
      </w:r>
      <w:r>
        <w:rPr>
          <w:rFonts w:ascii="Times New Roman" w:hAnsi="Times New Roman"/>
          <w:sz w:val="28"/>
        </w:rPr>
        <w:t>, наименования и реквизитов документа, подтверждающего льготу, размер льготы, сери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и номер</w:t>
      </w:r>
      <w:r>
        <w:rPr>
          <w:rFonts w:ascii="Times New Roman" w:hAnsi="Times New Roman"/>
          <w:sz w:val="28"/>
        </w:rPr>
        <w:t>ов билетов, даты</w:t>
      </w:r>
      <w:r>
        <w:rPr>
          <w:rFonts w:ascii="Times New Roman" w:hAnsi="Times New Roman"/>
          <w:sz w:val="28"/>
        </w:rPr>
        <w:t xml:space="preserve"> и врем</w:t>
      </w:r>
      <w:r>
        <w:rPr>
          <w:rFonts w:ascii="Times New Roman" w:hAnsi="Times New Roman"/>
          <w:sz w:val="28"/>
        </w:rPr>
        <w:t>ени</w:t>
      </w:r>
      <w:r>
        <w:rPr>
          <w:rFonts w:ascii="Times New Roman" w:hAnsi="Times New Roman"/>
          <w:sz w:val="28"/>
        </w:rPr>
        <w:t xml:space="preserve"> мероприятия (</w:t>
      </w:r>
      <w:r>
        <w:rPr>
          <w:rFonts w:ascii="Times New Roman" w:hAnsi="Times New Roman"/>
          <w:sz w:val="28"/>
        </w:rPr>
        <w:t>кино</w:t>
      </w:r>
      <w:r>
        <w:rPr>
          <w:rFonts w:ascii="Times New Roman" w:hAnsi="Times New Roman"/>
          <w:sz w:val="28"/>
        </w:rPr>
        <w:t>сеанса), название мероприятия (</w:t>
      </w:r>
      <w:r>
        <w:rPr>
          <w:rFonts w:ascii="Times New Roman" w:hAnsi="Times New Roman"/>
          <w:sz w:val="28"/>
        </w:rPr>
        <w:t>кино</w:t>
      </w:r>
      <w:r>
        <w:rPr>
          <w:rFonts w:ascii="Times New Roman" w:hAnsi="Times New Roman"/>
          <w:sz w:val="28"/>
        </w:rPr>
        <w:t xml:space="preserve">сеанса), подпись </w:t>
      </w:r>
      <w:r>
        <w:rPr>
          <w:rFonts w:ascii="Times New Roman" w:hAnsi="Times New Roman"/>
          <w:sz w:val="28"/>
        </w:rPr>
        <w:t>сопровождающего</w:t>
      </w:r>
      <w:r>
        <w:rPr>
          <w:rFonts w:ascii="Times New Roman" w:hAnsi="Times New Roman"/>
          <w:sz w:val="28"/>
        </w:rPr>
        <w:t>, подпись работника кинотеатра (киномеханика).</w:t>
      </w:r>
      <w:r>
        <w:rPr>
          <w:rFonts w:ascii="Times New Roman" w:hAnsi="Times New Roman"/>
          <w:sz w:val="28"/>
        </w:rPr>
        <w:t xml:space="preserve"> (Приложение № 3)</w:t>
      </w:r>
    </w:p>
    <w:p w14:paraId="54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Киномеханик</w:t>
      </w:r>
      <w:r>
        <w:rPr>
          <w:rFonts w:ascii="Times New Roman" w:hAnsi="Times New Roman"/>
          <w:sz w:val="28"/>
        </w:rPr>
        <w:t xml:space="preserve"> Учреждения </w:t>
      </w:r>
      <w:r>
        <w:rPr>
          <w:rFonts w:ascii="Times New Roman" w:hAnsi="Times New Roman"/>
          <w:sz w:val="28"/>
        </w:rPr>
        <w:t>обязан зарегистр</w:t>
      </w:r>
      <w:r>
        <w:rPr>
          <w:rFonts w:ascii="Times New Roman" w:hAnsi="Times New Roman"/>
          <w:sz w:val="28"/>
        </w:rPr>
        <w:t>ировать льготный билет в журналах</w:t>
      </w:r>
      <w:r>
        <w:rPr>
          <w:rFonts w:ascii="Times New Roman" w:hAnsi="Times New Roman"/>
          <w:sz w:val="28"/>
        </w:rPr>
        <w:t xml:space="preserve"> регистрации льготног</w:t>
      </w:r>
      <w:r>
        <w:rPr>
          <w:rFonts w:ascii="Times New Roman" w:hAnsi="Times New Roman"/>
          <w:sz w:val="28"/>
        </w:rPr>
        <w:t>о посещения платных мероприятий</w:t>
      </w:r>
      <w:r>
        <w:rPr>
          <w:rFonts w:ascii="Times New Roman" w:hAnsi="Times New Roman"/>
          <w:sz w:val="28"/>
        </w:rPr>
        <w:t>.</w:t>
      </w:r>
    </w:p>
    <w:p w14:paraId="55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Киномеханик Учреждения выдает билет, в котором указывается информация о мероприятии (дата и время посещения (начала) мероприятия ряд и место, стоимость билета с учетом предоставленной льготы).</w:t>
      </w:r>
    </w:p>
    <w:p w14:paraId="56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Льготы предоставляются с момента начала продажи билетов на каждое отдельное мероприятие, с учетом установленного количества льготных мест.</w:t>
      </w:r>
    </w:p>
    <w:p w14:paraId="57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Число льготных билетов при индивидуальном</w:t>
      </w:r>
      <w:r>
        <w:rPr>
          <w:rFonts w:ascii="Times New Roman" w:hAnsi="Times New Roman"/>
          <w:sz w:val="28"/>
        </w:rPr>
        <w:t xml:space="preserve"> (самостоятельном)</w:t>
      </w:r>
      <w:r>
        <w:rPr>
          <w:rFonts w:ascii="Times New Roman" w:hAnsi="Times New Roman"/>
          <w:sz w:val="28"/>
        </w:rPr>
        <w:t xml:space="preserve"> посещении на каждый сеанс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ф</w:t>
      </w:r>
      <w:r>
        <w:rPr>
          <w:rFonts w:ascii="Times New Roman" w:hAnsi="Times New Roman"/>
          <w:sz w:val="28"/>
        </w:rPr>
        <w:t>ильм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для публичного показа с платным входом</w:t>
      </w:r>
      <w:r>
        <w:rPr>
          <w:rFonts w:ascii="Times New Roman" w:hAnsi="Times New Roman"/>
          <w:sz w:val="28"/>
        </w:rPr>
        <w:t xml:space="preserve"> не должно превышать 4 билетов. В случае превышения данного лимита администрация Учреждения оставляет за собой право отказать гражданину, имеющему право на льготу в ее предоставлении.</w:t>
      </w:r>
    </w:p>
    <w:p w14:paraId="58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Льгота предоставляется на посещение одного сеанса.</w:t>
      </w:r>
    </w:p>
    <w:p w14:paraId="59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Льгота предоставляется при наличии свободных мест в кинозалах. </w:t>
      </w:r>
    </w:p>
    <w:p w14:paraId="5A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Льготы не распространяются на фильмы, ограниченные меморандумом           </w:t>
      </w:r>
      <w:r>
        <w:rPr>
          <w:rFonts w:ascii="Times New Roman" w:hAnsi="Times New Roman"/>
          <w:sz w:val="28"/>
        </w:rPr>
        <w:t xml:space="preserve">Правообладателя </w:t>
      </w:r>
      <w:r>
        <w:rPr>
          <w:rFonts w:ascii="Times New Roman" w:hAnsi="Times New Roman"/>
          <w:sz w:val="28"/>
        </w:rPr>
        <w:t>(фильмы, на которые наложены особые ограничения).</w:t>
      </w:r>
    </w:p>
    <w:p w14:paraId="5B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Льгот</w:t>
      </w:r>
      <w:r>
        <w:rPr>
          <w:rFonts w:ascii="Times New Roman" w:hAnsi="Times New Roman"/>
          <w:sz w:val="28"/>
        </w:rPr>
        <w:t xml:space="preserve">ы не </w:t>
      </w:r>
      <w:r>
        <w:rPr>
          <w:rFonts w:ascii="Times New Roman" w:hAnsi="Times New Roman"/>
          <w:sz w:val="28"/>
        </w:rPr>
        <w:t>предоставляются</w:t>
      </w:r>
      <w:r>
        <w:rPr>
          <w:rFonts w:ascii="Times New Roman" w:hAnsi="Times New Roman"/>
          <w:sz w:val="28"/>
        </w:rPr>
        <w:t xml:space="preserve"> до указанного в М</w:t>
      </w:r>
      <w:r>
        <w:rPr>
          <w:rFonts w:ascii="Times New Roman" w:hAnsi="Times New Roman"/>
          <w:sz w:val="28"/>
        </w:rPr>
        <w:t>еморандуме срока</w:t>
      </w:r>
      <w:r>
        <w:rPr>
          <w:rFonts w:ascii="Times New Roman" w:hAnsi="Times New Roman"/>
          <w:sz w:val="28"/>
        </w:rPr>
        <w:t>.</w:t>
      </w:r>
    </w:p>
    <w:p w14:paraId="5C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Льготы не суммируются</w:t>
      </w:r>
      <w:r>
        <w:rPr>
          <w:rFonts w:ascii="Times New Roman" w:hAnsi="Times New Roman"/>
          <w:sz w:val="28"/>
        </w:rPr>
        <w:t>.</w:t>
      </w:r>
    </w:p>
    <w:p w14:paraId="5D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Основанием для отказа в предоставлении льгот </w:t>
      </w:r>
      <w:r>
        <w:rPr>
          <w:rFonts w:ascii="Times New Roman" w:hAnsi="Times New Roman"/>
          <w:sz w:val="28"/>
        </w:rPr>
        <w:t xml:space="preserve">предусмотрены разделом 8 настоящего Положения. </w:t>
      </w:r>
    </w:p>
    <w:p w14:paraId="5E000000">
      <w:pPr>
        <w:pStyle w:val="Style_1"/>
        <w:widowControl w:val="1"/>
        <w:numPr>
          <w:ilvl w:val="0"/>
          <w:numId w:val="1"/>
        </w:numPr>
        <w:spacing w:after="0" w:line="240" w:lineRule="auto"/>
        <w:ind/>
        <w:contextualSpacing w:val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Вид и</w:t>
      </w:r>
      <w:r>
        <w:rPr>
          <w:rFonts w:ascii="Times New Roman" w:hAnsi="Times New Roman"/>
          <w:b w:val="1"/>
          <w:sz w:val="28"/>
        </w:rPr>
        <w:t xml:space="preserve"> размеры льгот</w:t>
      </w:r>
    </w:p>
    <w:p w14:paraId="5F000000">
      <w:pPr>
        <w:pStyle w:val="Style_1"/>
        <w:widowControl w:val="1"/>
        <w:spacing w:after="0" w:line="240" w:lineRule="auto"/>
        <w:ind/>
        <w:contextualSpacing w:val="0"/>
        <w:rPr>
          <w:rFonts w:ascii="Times New Roman" w:hAnsi="Times New Roman"/>
          <w:b w:val="1"/>
          <w:sz w:val="28"/>
        </w:rPr>
      </w:pPr>
    </w:p>
    <w:p w14:paraId="60000000">
      <w:pPr>
        <w:pStyle w:val="Style_1"/>
        <w:widowControl w:val="1"/>
        <w:numPr>
          <w:ilvl w:val="1"/>
          <w:numId w:val="1"/>
        </w:numPr>
        <w:ind w:firstLine="0" w:left="0"/>
        <w:jc w:val="both"/>
        <w:rPr>
          <w:rFonts w:ascii="Times New Roman" w:hAnsi="Times New Roman"/>
          <w:color w:val="000000"/>
          <w:spacing w:val="-4"/>
          <w:sz w:val="28"/>
        </w:rPr>
      </w:pPr>
      <w:r>
        <w:rPr>
          <w:rFonts w:ascii="Times New Roman" w:hAnsi="Times New Roman"/>
          <w:sz w:val="28"/>
        </w:rPr>
        <w:t>Порядок предоставления льгот п</w:t>
      </w:r>
      <w:r>
        <w:rPr>
          <w:rFonts w:ascii="Times New Roman" w:hAnsi="Times New Roman"/>
          <w:sz w:val="28"/>
        </w:rPr>
        <w:t xml:space="preserve">ри посещении </w:t>
      </w:r>
      <w:r>
        <w:rPr>
          <w:rFonts w:ascii="Times New Roman" w:hAnsi="Times New Roman"/>
          <w:color w:val="000000"/>
          <w:sz w:val="28"/>
        </w:rPr>
        <w:t>мероприятия (сеанса), организованного</w:t>
      </w:r>
      <w:r>
        <w:rPr>
          <w:rFonts w:ascii="Times New Roman" w:hAnsi="Times New Roman"/>
          <w:color w:val="000000"/>
          <w:spacing w:val="-4"/>
          <w:sz w:val="28"/>
        </w:rPr>
        <w:t xml:space="preserve"> в рамках краевых </w:t>
      </w:r>
      <w:r>
        <w:rPr>
          <w:rFonts w:ascii="Times New Roman" w:hAnsi="Times New Roman"/>
          <w:color w:val="000000"/>
          <w:spacing w:val="-4"/>
          <w:sz w:val="28"/>
        </w:rPr>
        <w:t>киноакций</w:t>
      </w:r>
      <w:r>
        <w:rPr>
          <w:rFonts w:ascii="Times New Roman" w:hAnsi="Times New Roman"/>
          <w:color w:val="000000"/>
          <w:spacing w:val="-4"/>
          <w:sz w:val="28"/>
        </w:rPr>
        <w:t xml:space="preserve"> или по инициативе Учреждения</w:t>
      </w:r>
      <w:r>
        <w:rPr>
          <w:rFonts w:ascii="Times New Roman" w:hAnsi="Times New Roman"/>
          <w:color w:val="000000"/>
          <w:spacing w:val="-4"/>
          <w:sz w:val="28"/>
        </w:rPr>
        <w:t>:</w:t>
      </w:r>
    </w:p>
    <w:p w14:paraId="61000000">
      <w:pPr>
        <w:pStyle w:val="Style_1"/>
        <w:widowControl w:val="1"/>
        <w:ind w:left="0"/>
        <w:jc w:val="both"/>
        <w:rPr>
          <w:rFonts w:ascii="Times New Roman" w:hAnsi="Times New Roman"/>
          <w:color w:val="000000"/>
          <w:spacing w:val="-4"/>
          <w:sz w:val="28"/>
        </w:rPr>
      </w:pPr>
    </w:p>
    <w:tbl>
      <w:tblPr>
        <w:tblStyle w:val="Style_4"/>
        <w:tblW w:type="auto" w:w="0"/>
        <w:tblLayout w:type="fixed"/>
      </w:tblPr>
      <w:tblGrid>
        <w:gridCol w:w="2235"/>
        <w:gridCol w:w="1275"/>
        <w:gridCol w:w="2694"/>
        <w:gridCol w:w="2409"/>
        <w:gridCol w:w="1843"/>
      </w:tblGrid>
      <w:tr>
        <w:tc>
          <w:tcPr>
            <w:tcW w:type="dxa" w:w="2235"/>
            <w:vAlign w:val="center"/>
          </w:tcPr>
          <w:p w14:paraId="62000000">
            <w:pPr>
              <w:pStyle w:val="Style_1"/>
              <w:widowControl w:val="1"/>
              <w:ind w:left="0"/>
              <w:contextualSpacing w:val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Перечень лиц, в отношении которых предоставляются льготы</w:t>
            </w:r>
          </w:p>
        </w:tc>
        <w:tc>
          <w:tcPr>
            <w:tcW w:type="dxa" w:w="1275"/>
            <w:vAlign w:val="center"/>
          </w:tcPr>
          <w:p w14:paraId="63000000">
            <w:pPr>
              <w:pStyle w:val="Style_1"/>
              <w:widowControl w:val="1"/>
              <w:ind w:left="0"/>
              <w:contextualSpacing w:val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Вид льготы</w:t>
            </w:r>
          </w:p>
        </w:tc>
        <w:tc>
          <w:tcPr>
            <w:tcW w:type="dxa" w:w="2694"/>
            <w:vAlign w:val="center"/>
          </w:tcPr>
          <w:p w14:paraId="64000000">
            <w:pPr>
              <w:pStyle w:val="Style_1"/>
              <w:widowControl w:val="1"/>
              <w:ind w:left="0"/>
              <w:contextualSpacing w:val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Условия предоставления</w:t>
            </w:r>
            <w:r>
              <w:rPr>
                <w:rFonts w:ascii="Times New Roman" w:hAnsi="Times New Roman"/>
                <w:b w:val="1"/>
              </w:rPr>
              <w:t xml:space="preserve"> льготы</w:t>
            </w:r>
            <w:r>
              <w:rPr>
                <w:rFonts w:ascii="Times New Roman" w:hAnsi="Times New Roman"/>
                <w:b w:val="1"/>
              </w:rPr>
              <w:t>. Количество льготных мест</w:t>
            </w:r>
          </w:p>
        </w:tc>
        <w:tc>
          <w:tcPr>
            <w:tcW w:type="dxa" w:w="2409"/>
            <w:vAlign w:val="center"/>
          </w:tcPr>
          <w:p w14:paraId="65000000">
            <w:pPr>
              <w:pStyle w:val="Style_1"/>
              <w:widowControl w:val="1"/>
              <w:ind w:left="0"/>
              <w:contextualSpacing w:val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Время предоставления</w:t>
            </w:r>
          </w:p>
        </w:tc>
        <w:tc>
          <w:tcPr>
            <w:tcW w:type="dxa" w:w="1843"/>
            <w:vAlign w:val="center"/>
          </w:tcPr>
          <w:p w14:paraId="66000000">
            <w:pPr>
              <w:pStyle w:val="Style_1"/>
              <w:widowControl w:val="1"/>
              <w:ind w:left="0"/>
              <w:contextualSpacing w:val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Перечень документов, предъявляемых для получения льготы</w:t>
            </w:r>
          </w:p>
        </w:tc>
      </w:tr>
      <w:tr>
        <w:tc>
          <w:tcPr>
            <w:tcW w:type="dxa" w:w="2235"/>
          </w:tcPr>
          <w:p w14:paraId="67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дошкольного возраста до 5 лет включительно</w:t>
            </w:r>
          </w:p>
          <w:p w14:paraId="68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</w:p>
          <w:p w14:paraId="69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</w:t>
            </w:r>
            <w:r>
              <w:rPr>
                <w:rFonts w:ascii="Times New Roman" w:hAnsi="Times New Roman"/>
              </w:rPr>
              <w:t xml:space="preserve"> до 14 лет включительно</w:t>
            </w:r>
          </w:p>
          <w:p w14:paraId="6A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</w:p>
          <w:p w14:paraId="6B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Инвалиды-колясочники, инвалиды и дети-инвалиды I и II группы </w:t>
            </w:r>
          </w:p>
          <w:p w14:paraId="6C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</w:p>
          <w:p w14:paraId="6D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Военнослужащие, проходящие</w:t>
            </w:r>
            <w:r>
              <w:rPr>
                <w:rFonts w:ascii="Times New Roman" w:hAnsi="Times New Roman"/>
              </w:rPr>
              <w:t xml:space="preserve"> военную службу по призыву</w:t>
            </w:r>
            <w:r>
              <w:rPr>
                <w:rFonts w:ascii="Times New Roman" w:hAnsi="Times New Roman"/>
              </w:rPr>
              <w:t>, участники специальной военной операции</w:t>
            </w:r>
          </w:p>
        </w:tc>
        <w:tc>
          <w:tcPr>
            <w:tcW w:type="dxa" w:w="1275"/>
          </w:tcPr>
          <w:p w14:paraId="6E000000">
            <w:pPr>
              <w:pStyle w:val="Style_1"/>
              <w:widowControl w:val="1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6F000000">
            <w:pPr>
              <w:pStyle w:val="Style_1"/>
              <w:widowControl w:val="1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  <w:p w14:paraId="70000000">
            <w:pPr>
              <w:pStyle w:val="Style_1"/>
              <w:widowControl w:val="1"/>
              <w:ind w:left="0"/>
              <w:contextualSpacing w:val="0"/>
              <w:jc w:val="both"/>
              <w:rPr>
                <w:rFonts w:ascii="Times New Roman" w:hAnsi="Times New Roman"/>
              </w:rPr>
            </w:pPr>
          </w:p>
          <w:p w14:paraId="71000000">
            <w:pPr>
              <w:pStyle w:val="Style_1"/>
              <w:widowControl w:val="1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>упповая</w:t>
            </w:r>
          </w:p>
        </w:tc>
        <w:tc>
          <w:tcPr>
            <w:tcW w:type="dxa" w:w="2694"/>
          </w:tcPr>
          <w:p w14:paraId="72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 w:val="1"/>
              </w:rPr>
              <w:t>100 % (БЕСПЛАТНО)</w:t>
            </w:r>
            <w:r>
              <w:rPr>
                <w:rFonts w:ascii="Times New Roman" w:hAnsi="Times New Roman"/>
              </w:rPr>
              <w:t xml:space="preserve"> п</w:t>
            </w:r>
            <w:r>
              <w:rPr>
                <w:rFonts w:ascii="Times New Roman" w:hAnsi="Times New Roman"/>
              </w:rPr>
              <w:t xml:space="preserve">о предварительной записи в кассе </w:t>
            </w:r>
          </w:p>
          <w:p w14:paraId="73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</w:p>
          <w:p w14:paraId="74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чреждения</w:t>
            </w:r>
            <w:r>
              <w:rPr>
                <w:rFonts w:ascii="Times New Roman" w:hAnsi="Times New Roman"/>
              </w:rPr>
              <w:t xml:space="preserve"> на сеансы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организованные</w:t>
            </w:r>
            <w:r>
              <w:rPr>
                <w:rFonts w:ascii="Times New Roman" w:hAnsi="Times New Roman"/>
                <w:spacing w:val="-4"/>
              </w:rPr>
              <w:t xml:space="preserve"> в рамках краевых </w:t>
            </w:r>
            <w:r>
              <w:rPr>
                <w:rFonts w:ascii="Times New Roman" w:hAnsi="Times New Roman"/>
                <w:spacing w:val="-4"/>
              </w:rPr>
              <w:t>киноакций</w:t>
            </w:r>
            <w:r>
              <w:rPr>
                <w:rFonts w:ascii="Times New Roman" w:hAnsi="Times New Roman"/>
                <w:spacing w:val="-4"/>
              </w:rPr>
              <w:t xml:space="preserve"> или по инициативе Учреждения</w:t>
            </w:r>
          </w:p>
          <w:p w14:paraId="75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  <w:spacing w:val="-4"/>
              </w:rPr>
            </w:pPr>
          </w:p>
          <w:p w14:paraId="76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Количество льготных мест: 100% от заполняемости зала:</w:t>
            </w:r>
          </w:p>
        </w:tc>
        <w:tc>
          <w:tcPr>
            <w:tcW w:type="dxa" w:w="2409"/>
          </w:tcPr>
          <w:p w14:paraId="77000000">
            <w:pPr>
              <w:pStyle w:val="Style_1"/>
              <w:widowControl w:val="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Льготы предоставляются в любой </w:t>
            </w:r>
            <w:r>
              <w:rPr>
                <w:rFonts w:ascii="Times New Roman" w:hAnsi="Times New Roman"/>
                <w:color w:val="000000"/>
              </w:rPr>
              <w:t>день с понедельника по воскресенье с 08:00 час</w:t>
            </w:r>
            <w:r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</w:t>
            </w:r>
            <w:r>
              <w:rPr>
                <w:rFonts w:ascii="Times New Roman" w:hAnsi="Times New Roman"/>
                <w:color w:val="000000"/>
              </w:rPr>
              <w:t>о 23:00 час.</w:t>
            </w:r>
            <w:r>
              <w:rPr>
                <w:rFonts w:ascii="Times New Roman" w:hAnsi="Times New Roman"/>
              </w:rPr>
              <w:t xml:space="preserve"> при наличии сеансов организованных </w:t>
            </w:r>
            <w:r>
              <w:rPr>
                <w:rFonts w:ascii="Times New Roman" w:hAnsi="Times New Roman"/>
                <w:spacing w:val="-4"/>
              </w:rPr>
              <w:t xml:space="preserve"> в рамках краевых </w:t>
            </w:r>
            <w:r>
              <w:rPr>
                <w:rFonts w:ascii="Times New Roman" w:hAnsi="Times New Roman"/>
                <w:spacing w:val="-4"/>
              </w:rPr>
              <w:t>киноакций</w:t>
            </w:r>
            <w:r>
              <w:rPr>
                <w:rFonts w:ascii="Times New Roman" w:hAnsi="Times New Roman"/>
                <w:spacing w:val="-4"/>
              </w:rPr>
              <w:t xml:space="preserve"> или </w:t>
            </w:r>
            <w:r>
              <w:rPr>
                <w:rFonts w:ascii="Times New Roman" w:hAnsi="Times New Roman"/>
                <w:spacing w:val="-4"/>
              </w:rPr>
              <w:t xml:space="preserve">по инициативе </w:t>
            </w:r>
            <w:r>
              <w:rPr>
                <w:rFonts w:ascii="Times New Roman" w:hAnsi="Times New Roman"/>
                <w:spacing w:val="-4"/>
              </w:rPr>
              <w:t>Учреждения</w:t>
            </w:r>
          </w:p>
        </w:tc>
        <w:tc>
          <w:tcPr>
            <w:tcW w:type="dxa" w:w="1843"/>
          </w:tcPr>
          <w:p w14:paraId="78000000">
            <w:pPr>
              <w:pStyle w:val="Style_1"/>
              <w:widowControl w:val="1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Предъявление не требуется</w:t>
            </w:r>
          </w:p>
        </w:tc>
      </w:tr>
    </w:tbl>
    <w:p w14:paraId="79000000">
      <w:pPr>
        <w:pStyle w:val="Style_1"/>
        <w:widowControl w:val="1"/>
        <w:ind/>
        <w:jc w:val="both"/>
        <w:rPr>
          <w:rFonts w:ascii="Times New Roman" w:hAnsi="Times New Roman"/>
          <w:color w:val="000000"/>
          <w:spacing w:val="-4"/>
          <w:sz w:val="28"/>
        </w:rPr>
      </w:pPr>
    </w:p>
    <w:p w14:paraId="7A000000">
      <w:pPr>
        <w:pStyle w:val="Style_1"/>
        <w:widowControl w:val="1"/>
        <w:numPr>
          <w:ilvl w:val="1"/>
          <w:numId w:val="1"/>
        </w:numPr>
        <w:ind w:firstLine="0" w:left="0"/>
        <w:jc w:val="both"/>
        <w:rPr>
          <w:rFonts w:ascii="Times New Roman" w:hAnsi="Times New Roman"/>
          <w:color w:val="000000"/>
          <w:spacing w:val="-4"/>
          <w:sz w:val="28"/>
        </w:rPr>
      </w:pPr>
      <w:r>
        <w:rPr>
          <w:rFonts w:ascii="Times New Roman" w:hAnsi="Times New Roman"/>
          <w:sz w:val="28"/>
        </w:rPr>
        <w:t>Порядок предоставления льгот п</w:t>
      </w:r>
      <w:r>
        <w:rPr>
          <w:rFonts w:ascii="Times New Roman" w:hAnsi="Times New Roman"/>
          <w:sz w:val="28"/>
        </w:rPr>
        <w:t xml:space="preserve">ри посещении </w:t>
      </w:r>
      <w:r>
        <w:rPr>
          <w:rFonts w:ascii="Times New Roman" w:hAnsi="Times New Roman"/>
          <w:color w:val="000000"/>
          <w:sz w:val="28"/>
        </w:rPr>
        <w:t>сеанс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фильм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для публичного показа с платным входом на сеанс</w:t>
      </w:r>
      <w:r>
        <w:rPr>
          <w:rFonts w:ascii="Times New Roman" w:hAnsi="Times New Roman"/>
          <w:color w:val="000000"/>
          <w:spacing w:val="-4"/>
          <w:sz w:val="28"/>
        </w:rPr>
        <w:t>:</w:t>
      </w:r>
    </w:p>
    <w:tbl>
      <w:tblPr>
        <w:tblStyle w:val="Style_4"/>
        <w:tblW w:type="auto" w:w="0"/>
        <w:tblLayout w:type="fixed"/>
      </w:tblPr>
      <w:tblGrid>
        <w:gridCol w:w="2235"/>
        <w:gridCol w:w="1275"/>
        <w:gridCol w:w="3402"/>
        <w:gridCol w:w="2127"/>
        <w:gridCol w:w="1417"/>
      </w:tblGrid>
      <w:tr>
        <w:tc>
          <w:tcPr>
            <w:tcW w:type="dxa" w:w="2235"/>
            <w:vAlign w:val="center"/>
          </w:tcPr>
          <w:p w14:paraId="7B000000">
            <w:pPr>
              <w:pStyle w:val="Style_1"/>
              <w:widowControl w:val="1"/>
              <w:ind w:left="0"/>
              <w:contextualSpacing w:val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Перечень лиц, в отношении которых предоставляются льготы</w:t>
            </w:r>
          </w:p>
        </w:tc>
        <w:tc>
          <w:tcPr>
            <w:tcW w:type="dxa" w:w="1275"/>
            <w:vAlign w:val="center"/>
          </w:tcPr>
          <w:p w14:paraId="7C000000">
            <w:pPr>
              <w:pStyle w:val="Style_1"/>
              <w:widowControl w:val="1"/>
              <w:ind w:left="0"/>
              <w:contextualSpacing w:val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Вид льготы</w:t>
            </w:r>
          </w:p>
        </w:tc>
        <w:tc>
          <w:tcPr>
            <w:tcW w:type="dxa" w:w="3402"/>
            <w:vAlign w:val="center"/>
          </w:tcPr>
          <w:p w14:paraId="7D000000">
            <w:pPr>
              <w:pStyle w:val="Style_1"/>
              <w:widowControl w:val="1"/>
              <w:ind w:left="0"/>
              <w:contextualSpacing w:val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Условия предоставления</w:t>
            </w:r>
            <w:r>
              <w:rPr>
                <w:rFonts w:ascii="Times New Roman" w:hAnsi="Times New Roman"/>
                <w:b w:val="1"/>
              </w:rPr>
              <w:t xml:space="preserve"> льготы</w:t>
            </w:r>
            <w:r>
              <w:rPr>
                <w:rFonts w:ascii="Times New Roman" w:hAnsi="Times New Roman"/>
                <w:b w:val="1"/>
              </w:rPr>
              <w:t>. Количество льготных мест</w:t>
            </w:r>
          </w:p>
        </w:tc>
        <w:tc>
          <w:tcPr>
            <w:tcW w:type="dxa" w:w="2127"/>
            <w:vAlign w:val="center"/>
          </w:tcPr>
          <w:p w14:paraId="7E000000">
            <w:pPr>
              <w:pStyle w:val="Style_1"/>
              <w:widowControl w:val="1"/>
              <w:ind w:left="0"/>
              <w:contextualSpacing w:val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Время предоставления</w:t>
            </w:r>
          </w:p>
        </w:tc>
        <w:tc>
          <w:tcPr>
            <w:tcW w:type="dxa" w:w="1417"/>
            <w:vAlign w:val="center"/>
          </w:tcPr>
          <w:p w14:paraId="7F000000">
            <w:pPr>
              <w:pStyle w:val="Style_1"/>
              <w:widowControl w:val="1"/>
              <w:ind w:left="0"/>
              <w:contextualSpacing w:val="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Перечень документов, предъявляемых для получения льготы</w:t>
            </w:r>
          </w:p>
        </w:tc>
      </w:tr>
      <w:tr>
        <w:tc>
          <w:tcPr>
            <w:tcW w:type="dxa" w:w="2235"/>
          </w:tcPr>
          <w:p w14:paraId="80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дошкольного возраста до 5 лет включительно</w:t>
            </w:r>
          </w:p>
          <w:p w14:paraId="81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type="dxa" w:w="1275"/>
          </w:tcPr>
          <w:p w14:paraId="82000000">
            <w:pPr>
              <w:pStyle w:val="Style_1"/>
              <w:widowControl w:val="1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type="dxa" w:w="3402"/>
          </w:tcPr>
          <w:p w14:paraId="83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посещении платных </w:t>
            </w:r>
            <w:r>
              <w:rPr>
                <w:rFonts w:ascii="Times New Roman" w:hAnsi="Times New Roman"/>
              </w:rPr>
              <w:t xml:space="preserve">сеансов </w:t>
            </w:r>
            <w:r>
              <w:rPr>
                <w:rFonts w:ascii="Times New Roman" w:hAnsi="Times New Roman"/>
              </w:rPr>
              <w:t>фильмов</w:t>
            </w:r>
            <w:r>
              <w:rPr>
                <w:rFonts w:ascii="Times New Roman" w:hAnsi="Times New Roman"/>
              </w:rPr>
              <w:t xml:space="preserve"> для публичного показа с платным входом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имеют право посетить сеанс </w:t>
            </w:r>
            <w:r>
              <w:rPr>
                <w:rFonts w:ascii="Times New Roman" w:hAnsi="Times New Roman"/>
                <w:b w:val="1"/>
              </w:rPr>
              <w:t>БЕСПЛАТНО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по билету сопровождающего без предоставления отдельного </w:t>
            </w:r>
            <w:r>
              <w:rPr>
                <w:rFonts w:ascii="Times New Roman" w:hAnsi="Times New Roman"/>
              </w:rPr>
              <w:t>мест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 без ограничени</w:t>
            </w:r>
            <w:r>
              <w:rPr>
                <w:rFonts w:ascii="Times New Roman" w:hAnsi="Times New Roman"/>
                <w:color w:val="000000"/>
              </w:rPr>
              <w:t>я к</w:t>
            </w:r>
            <w:r>
              <w:rPr>
                <w:rFonts w:ascii="Times New Roman" w:hAnsi="Times New Roman"/>
                <w:color w:val="000000"/>
                <w:spacing w:val="-4"/>
              </w:rPr>
              <w:t xml:space="preserve">оличества </w:t>
            </w:r>
            <w:r>
              <w:rPr>
                <w:rFonts w:ascii="Times New Roman" w:hAnsi="Times New Roman"/>
                <w:color w:val="000000"/>
                <w:spacing w:val="-4"/>
              </w:rPr>
              <w:t>льготных мест</w:t>
            </w:r>
            <w:r>
              <w:rPr>
                <w:rFonts w:ascii="Times New Roman" w:hAnsi="Times New Roman"/>
                <w:color w:val="FF0000"/>
                <w:spacing w:val="-4"/>
              </w:rPr>
              <w:t xml:space="preserve"> </w:t>
            </w:r>
          </w:p>
          <w:p w14:paraId="84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type="dxa" w:w="2127"/>
          </w:tcPr>
          <w:p w14:paraId="85000000">
            <w:pPr>
              <w:pStyle w:val="Style_1"/>
              <w:widowControl w:val="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Льготы предоставляются в </w:t>
            </w:r>
            <w:r>
              <w:rPr>
                <w:rFonts w:ascii="Times New Roman" w:hAnsi="Times New Roman"/>
              </w:rPr>
              <w:t>любой день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с понедельника по </w:t>
            </w:r>
            <w:r>
              <w:rPr>
                <w:rFonts w:ascii="Times New Roman" w:hAnsi="Times New Roman"/>
                <w:color w:val="000000"/>
              </w:rPr>
              <w:t xml:space="preserve">воскресенье с 08:00 </w:t>
            </w:r>
            <w:r>
              <w:rPr>
                <w:rFonts w:ascii="Times New Roman" w:hAnsi="Times New Roman"/>
                <w:color w:val="000000"/>
              </w:rPr>
              <w:t>час</w:t>
            </w:r>
            <w:r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</w:t>
            </w:r>
            <w:r>
              <w:rPr>
                <w:rFonts w:ascii="Times New Roman" w:hAnsi="Times New Roman"/>
                <w:color w:val="000000"/>
              </w:rPr>
              <w:t>о времени окончания последнего сеанса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 xml:space="preserve">в сопровождении законного представителя </w:t>
            </w:r>
          </w:p>
        </w:tc>
        <w:tc>
          <w:tcPr>
            <w:tcW w:type="dxa" w:w="1417"/>
          </w:tcPr>
          <w:p w14:paraId="86000000">
            <w:pPr>
              <w:pStyle w:val="Style_1"/>
              <w:widowControl w:val="1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Согласно пункту 7.1. настоящего Порядка</w:t>
            </w:r>
          </w:p>
        </w:tc>
      </w:tr>
      <w:tr>
        <w:tc>
          <w:tcPr>
            <w:tcW w:type="dxa" w:w="2235"/>
          </w:tcPr>
          <w:p w14:paraId="87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Инвалиды-колясочники, инвалиды и дети-инвалиды  I и II группы </w:t>
            </w:r>
          </w:p>
          <w:p w14:paraId="88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</w:p>
          <w:p w14:paraId="89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Военнослужащие, проходящие военную службу по призыву, участники специальной военной операции</w:t>
            </w:r>
          </w:p>
          <w:p w14:paraId="8A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type="dxa" w:w="1275"/>
          </w:tcPr>
          <w:p w14:paraId="8B000000">
            <w:pPr>
              <w:pStyle w:val="Style_1"/>
              <w:widowControl w:val="1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type="dxa" w:w="3402"/>
          </w:tcPr>
          <w:p w14:paraId="8C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 посещении платных сеансов фильмов для публичного показа с платным входом </w:t>
            </w:r>
            <w:r>
              <w:rPr>
                <w:rFonts w:ascii="Times New Roman" w:hAnsi="Times New Roman"/>
                <w:color w:val="000000"/>
              </w:rPr>
              <w:t xml:space="preserve">льготная цена билета устанавливается </w:t>
            </w:r>
            <w:r>
              <w:rPr>
                <w:rFonts w:ascii="Times New Roman" w:hAnsi="Times New Roman"/>
                <w:color w:val="000000"/>
              </w:rPr>
              <w:t>равнои</w:t>
            </w:r>
            <w:r>
              <w:rPr>
                <w:rFonts w:ascii="Times New Roman" w:hAnsi="Times New Roman"/>
                <w:color w:val="000000"/>
              </w:rPr>
              <w:t xml:space="preserve">̆ </w:t>
            </w:r>
            <w:r>
              <w:rPr>
                <w:rFonts w:ascii="Times New Roman" w:hAnsi="Times New Roman"/>
                <w:b w:val="1"/>
                <w:color w:val="000000"/>
              </w:rPr>
              <w:t>МИНИМАЛЬНОЙ ЦЕНЕ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билета, в соответствии с договором о прокате между кинотеатром и Прокатчиком, а так же на основании Меморандума Правообладателя, и не может </w:t>
            </w:r>
            <w:r>
              <w:rPr>
                <w:rFonts w:ascii="Times New Roman" w:hAnsi="Times New Roman"/>
                <w:color w:val="000000"/>
              </w:rPr>
              <w:t>быть ниже</w:t>
            </w:r>
            <w:r>
              <w:rPr>
                <w:rFonts w:ascii="Times New Roman" w:hAnsi="Times New Roman"/>
                <w:color w:val="000000"/>
              </w:rPr>
              <w:t xml:space="preserve"> 200 </w:t>
            </w:r>
            <w:r>
              <w:rPr>
                <w:rFonts w:ascii="Times New Roman" w:hAnsi="Times New Roman"/>
                <w:color w:val="000000"/>
              </w:rPr>
              <w:t>рублеи</w:t>
            </w:r>
            <w:r>
              <w:rPr>
                <w:rFonts w:ascii="Times New Roman" w:hAnsi="Times New Roman"/>
                <w:color w:val="000000"/>
              </w:rPr>
              <w:t>̆.</w:t>
            </w:r>
          </w:p>
          <w:p w14:paraId="8D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  <w:color w:val="000000"/>
              </w:rPr>
            </w:pPr>
          </w:p>
          <w:p w14:paraId="8E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  <w:color w:val="000000"/>
                <w:spacing w:val="-4"/>
              </w:rPr>
            </w:pPr>
            <w:r>
              <w:rPr>
                <w:rFonts w:ascii="Times New Roman" w:hAnsi="Times New Roman"/>
                <w:color w:val="000000"/>
                <w:spacing w:val="-4"/>
              </w:rPr>
              <w:t>Количество льготных мест при наличии свободных мест в кинозале: не более 4 мест за 1 сеанс:</w:t>
            </w:r>
          </w:p>
          <w:p w14:paraId="8F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2127"/>
          </w:tcPr>
          <w:p w14:paraId="90000000">
            <w:pPr>
              <w:pStyle w:val="Style_1"/>
              <w:widowControl w:val="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Льготы предоставляются в не праздничные будние дни </w:t>
            </w:r>
            <w:r>
              <w:rPr>
                <w:rFonts w:ascii="Times New Roman" w:hAnsi="Times New Roman"/>
                <w:color w:val="000000"/>
              </w:rPr>
              <w:t xml:space="preserve">с понедельника по </w:t>
            </w:r>
            <w:r>
              <w:rPr>
                <w:rFonts w:ascii="Times New Roman" w:hAnsi="Times New Roman"/>
                <w:color w:val="000000"/>
              </w:rPr>
              <w:t>пятницу с 08:00 ч. до 16:59 час</w:t>
            </w:r>
            <w:r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н</w:t>
            </w:r>
            <w:r>
              <w:rPr>
                <w:rFonts w:ascii="Times New Roman" w:hAnsi="Times New Roman"/>
                <w:spacing w:val="-4"/>
              </w:rPr>
              <w:t>а фильмы со второй недели проката (либо согласно истечению сроков указанных в Меморандуме правообладателя)</w:t>
            </w:r>
          </w:p>
        </w:tc>
        <w:tc>
          <w:tcPr>
            <w:tcW w:type="dxa" w:w="1417"/>
          </w:tcPr>
          <w:p w14:paraId="91000000">
            <w:pPr>
              <w:pStyle w:val="Style_1"/>
              <w:widowControl w:val="1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Согласно пункту </w:t>
            </w:r>
            <w:r>
              <w:rPr>
                <w:rFonts w:ascii="Times New Roman" w:hAnsi="Times New Roman"/>
              </w:rPr>
              <w:t xml:space="preserve">7.2. и 7.3. </w:t>
            </w:r>
            <w:r>
              <w:rPr>
                <w:rFonts w:ascii="Times New Roman" w:hAnsi="Times New Roman"/>
              </w:rPr>
              <w:t xml:space="preserve">настоящего </w:t>
            </w:r>
            <w:r>
              <w:rPr>
                <w:rFonts w:ascii="Times New Roman" w:hAnsi="Times New Roman"/>
              </w:rPr>
              <w:t>Положения</w:t>
            </w:r>
          </w:p>
        </w:tc>
      </w:tr>
      <w:tr>
        <w:tc>
          <w:tcPr>
            <w:tcW w:type="dxa" w:w="2235"/>
          </w:tcPr>
          <w:p w14:paraId="92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дошкольного возраста до 5 лет включительно</w:t>
            </w:r>
          </w:p>
          <w:p w14:paraId="93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</w:p>
          <w:p w14:paraId="94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</w:t>
            </w:r>
            <w:r>
              <w:rPr>
                <w:rFonts w:ascii="Times New Roman" w:hAnsi="Times New Roman"/>
              </w:rPr>
              <w:t xml:space="preserve"> до 14 лет включительно</w:t>
            </w:r>
          </w:p>
          <w:p w14:paraId="95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</w:p>
          <w:p w14:paraId="96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Инвалиды-колясочники, инвалиды и дети-инвалиды I и II группы </w:t>
            </w:r>
          </w:p>
          <w:p w14:paraId="97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</w:p>
          <w:p w14:paraId="98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Военнослужащие, проходящие военную службу по призыву, участники специальной военной операции</w:t>
            </w:r>
          </w:p>
        </w:tc>
        <w:tc>
          <w:tcPr>
            <w:tcW w:type="dxa" w:w="1275"/>
          </w:tcPr>
          <w:p w14:paraId="99000000">
            <w:pPr>
              <w:pStyle w:val="Style_1"/>
              <w:widowControl w:val="1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type="dxa" w:w="3402"/>
          </w:tcPr>
          <w:p w14:paraId="9A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При оформлении и подачи предварительной заявки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(за 7 дней) на имя директора учреждения и в случае ее </w:t>
            </w:r>
            <w:r>
              <w:rPr>
                <w:rFonts w:ascii="Times New Roman" w:hAnsi="Times New Roman"/>
              </w:rPr>
              <w:t>согласования с Правообладателем</w:t>
            </w:r>
          </w:p>
          <w:p w14:paraId="9B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</w:p>
          <w:p w14:paraId="9C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 xml:space="preserve">При посещении платных </w:t>
            </w:r>
            <w:r>
              <w:rPr>
                <w:rFonts w:ascii="Times New Roman" w:hAnsi="Times New Roman"/>
              </w:rPr>
              <w:t xml:space="preserve">сеансов </w:t>
            </w:r>
            <w:r>
              <w:rPr>
                <w:rFonts w:ascii="Times New Roman" w:hAnsi="Times New Roman"/>
              </w:rPr>
              <w:t>фильмов</w:t>
            </w:r>
            <w:r>
              <w:rPr>
                <w:rFonts w:ascii="Times New Roman" w:hAnsi="Times New Roman"/>
              </w:rPr>
              <w:t xml:space="preserve"> для публичного показа с платным входом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льготная цена билета устанавливается </w:t>
            </w:r>
            <w:r>
              <w:rPr>
                <w:rFonts w:ascii="Times New Roman" w:hAnsi="Times New Roman"/>
              </w:rPr>
              <w:t>равнои</w:t>
            </w:r>
            <w:r>
              <w:rPr>
                <w:rFonts w:ascii="Times New Roman" w:hAnsi="Times New Roman"/>
              </w:rPr>
              <w:t xml:space="preserve">̆ </w:t>
            </w:r>
            <w:r>
              <w:rPr>
                <w:rFonts w:ascii="Times New Roman" w:hAnsi="Times New Roman"/>
                <w:b w:val="1"/>
              </w:rPr>
              <w:t xml:space="preserve">МИНИМАЛЬНОЙ ЦЕНЕ билета </w:t>
            </w:r>
            <w:r>
              <w:rPr>
                <w:rFonts w:ascii="Times New Roman" w:hAnsi="Times New Roman"/>
                <w:b w:val="1"/>
              </w:rPr>
              <w:t xml:space="preserve">или </w:t>
            </w:r>
            <w:r>
              <w:rPr>
                <w:rFonts w:ascii="Times New Roman" w:hAnsi="Times New Roman"/>
                <w:b w:val="1"/>
              </w:rPr>
              <w:t xml:space="preserve">по согласованию с </w:t>
            </w:r>
            <w:r>
              <w:rPr>
                <w:rFonts w:ascii="Times New Roman" w:hAnsi="Times New Roman"/>
                <w:b w:val="1"/>
                <w:color w:val="000000"/>
              </w:rPr>
              <w:t>Правообладателем.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Сопровождающий группы проходит БЕСПЛАТНО.</w:t>
            </w:r>
          </w:p>
          <w:p w14:paraId="9D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</w:rPr>
            </w:pPr>
          </w:p>
          <w:p w14:paraId="9E000000">
            <w:pPr>
              <w:pStyle w:val="Style_1"/>
              <w:widowControl w:val="1"/>
              <w:ind w:left="0"/>
              <w:contextualSpacing w:val="0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Количество льготных мест равн</w:t>
            </w:r>
            <w:r>
              <w:rPr>
                <w:rFonts w:ascii="Times New Roman" w:hAnsi="Times New Roman"/>
                <w:spacing w:val="-4"/>
              </w:rPr>
              <w:t>о</w:t>
            </w:r>
            <w:r>
              <w:rPr>
                <w:rFonts w:ascii="Times New Roman" w:hAnsi="Times New Roman"/>
                <w:spacing w:val="-4"/>
              </w:rPr>
              <w:t xml:space="preserve"> количеству человек группового посещения (но не </w:t>
            </w:r>
            <w:r>
              <w:rPr>
                <w:rFonts w:ascii="Times New Roman" w:hAnsi="Times New Roman"/>
                <w:spacing w:val="-4"/>
              </w:rPr>
              <w:t>более 3</w:t>
            </w:r>
            <w:r>
              <w:rPr>
                <w:rFonts w:ascii="Times New Roman" w:hAnsi="Times New Roman"/>
                <w:spacing w:val="-4"/>
              </w:rPr>
              <w:t>0 человек</w:t>
            </w:r>
            <w:r>
              <w:rPr>
                <w:rFonts w:ascii="Times New Roman" w:hAnsi="Times New Roman"/>
                <w:spacing w:val="-4"/>
              </w:rPr>
              <w:t>)</w:t>
            </w:r>
            <w:r>
              <w:rPr>
                <w:rFonts w:ascii="Times New Roman" w:hAnsi="Times New Roman"/>
                <w:spacing w:val="-4"/>
              </w:rPr>
              <w:t>:</w:t>
            </w:r>
          </w:p>
        </w:tc>
        <w:tc>
          <w:tcPr>
            <w:tcW w:type="dxa" w:w="2127"/>
          </w:tcPr>
          <w:p w14:paraId="9F000000">
            <w:pPr>
              <w:pStyle w:val="Style_1"/>
              <w:widowControl w:val="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Льготы предоставляются в не праздничные будние дни </w:t>
            </w:r>
            <w:r>
              <w:rPr>
                <w:rFonts w:ascii="Times New Roman" w:hAnsi="Times New Roman"/>
                <w:color w:val="000000"/>
              </w:rPr>
              <w:t>с понедельника по пятницу с 08:00 ч. до 16:59 час</w:t>
            </w:r>
            <w:r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н</w:t>
            </w:r>
            <w:r>
              <w:rPr>
                <w:rFonts w:ascii="Times New Roman" w:hAnsi="Times New Roman"/>
                <w:spacing w:val="-4"/>
              </w:rPr>
              <w:t>а фильмы со второй недели проката (либо согласно истечению сроков указанных в Меморандуме правообладателя)</w:t>
            </w:r>
          </w:p>
        </w:tc>
        <w:tc>
          <w:tcPr>
            <w:tcW w:type="dxa" w:w="1417"/>
          </w:tcPr>
          <w:p w14:paraId="A0000000">
            <w:pPr>
              <w:pStyle w:val="Style_1"/>
              <w:widowControl w:val="1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Согласно пункт</w:t>
            </w:r>
            <w:r>
              <w:rPr>
                <w:rFonts w:ascii="Times New Roman" w:hAnsi="Times New Roman"/>
              </w:rPr>
              <w:t>ам</w:t>
            </w:r>
            <w:r>
              <w:rPr>
                <w:rFonts w:ascii="Times New Roman" w:hAnsi="Times New Roman"/>
              </w:rPr>
              <w:t xml:space="preserve"> 7.1.</w:t>
            </w:r>
            <w:r>
              <w:rPr>
                <w:rFonts w:ascii="Times New Roman" w:hAnsi="Times New Roman"/>
              </w:rPr>
              <w:t xml:space="preserve">, 7.2., 7.3. и 7.4. </w:t>
            </w:r>
            <w:r>
              <w:rPr>
                <w:rFonts w:ascii="Times New Roman" w:hAnsi="Times New Roman"/>
              </w:rPr>
              <w:t xml:space="preserve">настоящего </w:t>
            </w:r>
            <w:r>
              <w:rPr>
                <w:rFonts w:ascii="Times New Roman" w:hAnsi="Times New Roman"/>
              </w:rPr>
              <w:t>Положения</w:t>
            </w:r>
          </w:p>
        </w:tc>
      </w:tr>
    </w:tbl>
    <w:p w14:paraId="A1000000">
      <w:pPr>
        <w:pStyle w:val="Style_1"/>
        <w:widowControl w:val="1"/>
        <w:spacing w:after="0" w:line="240" w:lineRule="auto"/>
        <w:ind w:left="0"/>
        <w:contextualSpacing w:val="0"/>
        <w:rPr>
          <w:rFonts w:ascii="Times New Roman" w:hAnsi="Times New Roman"/>
          <w:sz w:val="28"/>
        </w:rPr>
      </w:pPr>
    </w:p>
    <w:p w14:paraId="A2000000">
      <w:pPr>
        <w:pStyle w:val="Style_1"/>
        <w:widowControl w:val="1"/>
        <w:numPr>
          <w:ilvl w:val="0"/>
          <w:numId w:val="1"/>
        </w:numPr>
        <w:spacing w:after="0" w:line="240" w:lineRule="auto"/>
        <w:ind w:left="0"/>
        <w:contextualSpacing w:val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Перечень документов, предъявляемых для получения льготы.</w:t>
      </w:r>
    </w:p>
    <w:p w14:paraId="A3000000">
      <w:pPr>
        <w:pStyle w:val="Style_1"/>
        <w:widowControl w:val="1"/>
        <w:spacing w:after="0" w:line="240" w:lineRule="auto"/>
        <w:ind w:left="0"/>
        <w:contextualSpacing w:val="0"/>
        <w:rPr>
          <w:rFonts w:ascii="Times New Roman" w:hAnsi="Times New Roman"/>
          <w:b w:val="1"/>
          <w:sz w:val="28"/>
        </w:rPr>
      </w:pPr>
    </w:p>
    <w:p w14:paraId="A4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Для детей дошкольного возраста до 5 лет включительно</w:t>
      </w:r>
      <w:r>
        <w:rPr>
          <w:rFonts w:ascii="Times New Roman" w:hAnsi="Times New Roman"/>
          <w:b w:val="1"/>
          <w:sz w:val="28"/>
        </w:rPr>
        <w:t>:</w:t>
      </w:r>
    </w:p>
    <w:p w14:paraId="A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i w:val="0"/>
          <w:sz w:val="28"/>
          <w:u w:val="none"/>
        </w:rPr>
      </w:pPr>
      <w:r>
        <w:rPr>
          <w:rFonts w:ascii="Times New Roman" w:hAnsi="Times New Roman"/>
          <w:i w:val="0"/>
          <w:sz w:val="28"/>
          <w:u w:val="none"/>
        </w:rPr>
        <w:t>При индивидуальном (самостоятельном) посещении:</w:t>
      </w:r>
    </w:p>
    <w:p w14:paraId="A6000000">
      <w:pPr>
        <w:pStyle w:val="Style_1"/>
        <w:widowControl w:val="1"/>
        <w:numPr>
          <w:ilvl w:val="0"/>
          <w:numId w:val="13"/>
        </w:numPr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sz w:val="28"/>
        </w:rPr>
        <w:t>свидетельство</w:t>
      </w:r>
      <w:r>
        <w:rPr>
          <w:rFonts w:ascii="Times New Roman" w:hAnsi="Times New Roman"/>
          <w:sz w:val="28"/>
        </w:rPr>
        <w:t xml:space="preserve"> о рождении;</w:t>
      </w:r>
    </w:p>
    <w:p w14:paraId="A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i w:val="0"/>
          <w:sz w:val="28"/>
          <w:u w:val="none"/>
        </w:rPr>
      </w:pPr>
      <w:r>
        <w:rPr>
          <w:rFonts w:ascii="Times New Roman" w:hAnsi="Times New Roman"/>
          <w:i w:val="0"/>
          <w:sz w:val="28"/>
          <w:u w:val="none"/>
        </w:rPr>
        <w:t>При  групповом (коллективном) посещении:</w:t>
      </w:r>
    </w:p>
    <w:p w14:paraId="A8000000">
      <w:pPr>
        <w:pStyle w:val="Style_1"/>
        <w:widowControl w:val="1"/>
        <w:numPr>
          <w:ilvl w:val="0"/>
          <w:numId w:val="13"/>
        </w:numPr>
        <w:spacing w:after="0" w:line="240" w:lineRule="auto"/>
        <w:ind w:firstLine="36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от</w:t>
      </w:r>
      <w:r>
        <w:rPr>
          <w:rFonts w:ascii="Times New Roman" w:hAnsi="Times New Roman"/>
          <w:sz w:val="28"/>
        </w:rPr>
        <w:t xml:space="preserve"> руководителя организации (учреждения, </w:t>
      </w:r>
      <w:r>
        <w:rPr>
          <w:rFonts w:ascii="Times New Roman" w:hAnsi="Times New Roman"/>
          <w:sz w:val="28"/>
        </w:rPr>
        <w:t>садика</w:t>
      </w:r>
      <w:r>
        <w:rPr>
          <w:rFonts w:ascii="Times New Roman" w:hAnsi="Times New Roman"/>
          <w:sz w:val="28"/>
        </w:rPr>
        <w:t xml:space="preserve"> и т.п.) на имя директора Учреждения</w:t>
      </w:r>
      <w:r>
        <w:rPr>
          <w:rFonts w:ascii="Times New Roman" w:hAnsi="Times New Roman"/>
          <w:sz w:val="28"/>
        </w:rPr>
        <w:t>.</w:t>
      </w:r>
    </w:p>
    <w:p w14:paraId="A9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Для инвалидов</w:t>
      </w:r>
      <w:r>
        <w:rPr>
          <w:rFonts w:ascii="Times New Roman" w:hAnsi="Times New Roman"/>
          <w:b w:val="1"/>
          <w:sz w:val="28"/>
        </w:rPr>
        <w:t>:</w:t>
      </w:r>
    </w:p>
    <w:p w14:paraId="AA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i w:val="0"/>
          <w:sz w:val="28"/>
          <w:u w:val="none"/>
        </w:rPr>
      </w:pPr>
      <w:r>
        <w:rPr>
          <w:rFonts w:ascii="Times New Roman" w:hAnsi="Times New Roman"/>
          <w:i w:val="0"/>
          <w:sz w:val="28"/>
          <w:u w:val="none"/>
        </w:rPr>
        <w:t>При индивидуальном (самостоятельном) посещении:</w:t>
      </w:r>
    </w:p>
    <w:p w14:paraId="AB000000">
      <w:pPr>
        <w:pStyle w:val="Style_1"/>
        <w:widowControl w:val="1"/>
        <w:numPr>
          <w:ilvl w:val="0"/>
          <w:numId w:val="14"/>
        </w:numPr>
        <w:spacing w:after="0" w:line="240" w:lineRule="auto"/>
        <w:ind w:firstLine="36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</w:t>
      </w:r>
      <w:r>
        <w:rPr>
          <w:rFonts w:ascii="Times New Roman" w:hAnsi="Times New Roman"/>
          <w:sz w:val="28"/>
        </w:rPr>
        <w:t>умент, удостоверяющий</w:t>
      </w:r>
      <w:r>
        <w:rPr>
          <w:rFonts w:ascii="Times New Roman" w:hAnsi="Times New Roman"/>
          <w:sz w:val="28"/>
        </w:rPr>
        <w:t xml:space="preserve"> личность гражданина</w:t>
      </w:r>
      <w:r>
        <w:rPr>
          <w:rFonts w:ascii="Times New Roman" w:hAnsi="Times New Roman"/>
          <w:sz w:val="28"/>
        </w:rPr>
        <w:t xml:space="preserve"> (паспорт</w:t>
      </w:r>
      <w:r>
        <w:rPr>
          <w:rFonts w:ascii="Times New Roman" w:hAnsi="Times New Roman"/>
          <w:sz w:val="28"/>
        </w:rPr>
        <w:t xml:space="preserve"> или </w:t>
      </w:r>
      <w:r>
        <w:rPr>
          <w:rFonts w:ascii="Times New Roman" w:hAnsi="Times New Roman"/>
          <w:sz w:val="28"/>
        </w:rPr>
        <w:t>свидетельство о рождении)</w:t>
      </w:r>
      <w:r>
        <w:rPr>
          <w:rFonts w:ascii="Times New Roman" w:hAnsi="Times New Roman"/>
          <w:sz w:val="28"/>
        </w:rPr>
        <w:t>;</w:t>
      </w:r>
    </w:p>
    <w:p w14:paraId="AC000000">
      <w:pPr>
        <w:pStyle w:val="Style_1"/>
        <w:widowControl w:val="1"/>
        <w:numPr>
          <w:ilvl w:val="0"/>
          <w:numId w:val="14"/>
        </w:numPr>
        <w:spacing w:after="0" w:line="240" w:lineRule="auto"/>
        <w:ind w:firstLine="36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подтверждающий право на получение социальных льгот (удостоверение инвалида о праве на льготы; справка</w:t>
      </w:r>
      <w:r>
        <w:rPr>
          <w:rFonts w:ascii="Times New Roman" w:hAnsi="Times New Roman"/>
          <w:sz w:val="28"/>
        </w:rPr>
        <w:t xml:space="preserve"> федерального государственного </w:t>
      </w:r>
      <w:r>
        <w:rPr>
          <w:rFonts w:ascii="Times New Roman" w:hAnsi="Times New Roman"/>
          <w:sz w:val="28"/>
        </w:rPr>
        <w:t>учреждения медико-социальной экспертизы, подтверждающая факт установления инвалидности</w:t>
      </w:r>
      <w:r>
        <w:rPr>
          <w:rFonts w:ascii="Times New Roman" w:hAnsi="Times New Roman"/>
          <w:sz w:val="28"/>
        </w:rPr>
        <w:t xml:space="preserve"> и иное)</w:t>
      </w:r>
      <w:r>
        <w:rPr>
          <w:rFonts w:ascii="Times New Roman" w:hAnsi="Times New Roman"/>
          <w:sz w:val="28"/>
        </w:rPr>
        <w:t>.</w:t>
      </w:r>
    </w:p>
    <w:p w14:paraId="AD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i w:val="0"/>
          <w:sz w:val="28"/>
          <w:u w:val="none"/>
        </w:rPr>
      </w:pPr>
      <w:r>
        <w:rPr>
          <w:rFonts w:ascii="Times New Roman" w:hAnsi="Times New Roman"/>
          <w:i w:val="0"/>
          <w:sz w:val="28"/>
          <w:u w:val="none"/>
        </w:rPr>
        <w:t>При  групповом (коллективном) посещении:</w:t>
      </w:r>
    </w:p>
    <w:p w14:paraId="AE000000">
      <w:pPr>
        <w:pStyle w:val="Style_1"/>
        <w:widowControl w:val="1"/>
        <w:numPr>
          <w:ilvl w:val="0"/>
          <w:numId w:val="15"/>
        </w:numPr>
        <w:spacing w:after="0" w:line="240" w:lineRule="auto"/>
        <w:ind w:firstLine="360" w:left="0"/>
        <w:contextualSpacing w:val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руководителя </w:t>
      </w:r>
      <w:r>
        <w:rPr>
          <w:rFonts w:ascii="Times New Roman" w:hAnsi="Times New Roman"/>
          <w:sz w:val="28"/>
        </w:rPr>
        <w:t xml:space="preserve">организации </w:t>
      </w:r>
      <w:r>
        <w:rPr>
          <w:rFonts w:ascii="Times New Roman" w:hAnsi="Times New Roman"/>
          <w:sz w:val="28"/>
        </w:rPr>
        <w:t>(учреждения</w:t>
      </w:r>
      <w:r>
        <w:rPr>
          <w:rFonts w:ascii="Times New Roman" w:hAnsi="Times New Roman"/>
          <w:sz w:val="28"/>
        </w:rPr>
        <w:t xml:space="preserve"> и т.п.) на имя директора Учреждения</w:t>
      </w:r>
    </w:p>
    <w:p w14:paraId="AF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sz w:val="28"/>
        </w:rPr>
        <w:t xml:space="preserve">Для военнослужащих, проходящих военную службу по призыву, </w:t>
      </w:r>
      <w:r>
        <w:rPr>
          <w:rFonts w:ascii="Times New Roman" w:hAnsi="Times New Roman"/>
          <w:b w:val="1"/>
          <w:color w:val="000000"/>
          <w:sz w:val="28"/>
        </w:rPr>
        <w:t>участников специальной военной операции</w:t>
      </w:r>
      <w:r>
        <w:rPr>
          <w:rFonts w:ascii="Times New Roman" w:hAnsi="Times New Roman"/>
          <w:b w:val="1"/>
          <w:color w:val="000000"/>
          <w:sz w:val="28"/>
        </w:rPr>
        <w:t>:</w:t>
      </w:r>
    </w:p>
    <w:p w14:paraId="B0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i w:val="0"/>
          <w:sz w:val="28"/>
          <w:u w:val="none"/>
        </w:rPr>
      </w:pPr>
      <w:r>
        <w:rPr>
          <w:rFonts w:ascii="Times New Roman" w:hAnsi="Times New Roman"/>
          <w:i w:val="0"/>
          <w:sz w:val="28"/>
          <w:u w:val="none"/>
        </w:rPr>
        <w:t>При индивидуальном (самостоятельном) посещении:</w:t>
      </w:r>
    </w:p>
    <w:p w14:paraId="B1000000">
      <w:pPr>
        <w:pStyle w:val="Style_1"/>
        <w:widowControl w:val="1"/>
        <w:numPr>
          <w:ilvl w:val="0"/>
          <w:numId w:val="16"/>
        </w:num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</w:t>
      </w:r>
      <w:r>
        <w:rPr>
          <w:rFonts w:ascii="Times New Roman" w:hAnsi="Times New Roman"/>
          <w:sz w:val="28"/>
        </w:rPr>
        <w:t>ий личность гражданина (паспорт);</w:t>
      </w:r>
    </w:p>
    <w:p w14:paraId="B2000000">
      <w:pPr>
        <w:pStyle w:val="Style_1"/>
        <w:widowControl w:val="1"/>
        <w:numPr>
          <w:ilvl w:val="0"/>
          <w:numId w:val="16"/>
        </w:num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военный</w:t>
      </w:r>
      <w:r>
        <w:rPr>
          <w:rFonts w:ascii="Times New Roman" w:hAnsi="Times New Roman"/>
          <w:sz w:val="28"/>
        </w:rPr>
        <w:t xml:space="preserve"> билет с записью, подтверждающей прохож</w:t>
      </w:r>
      <w:r>
        <w:rPr>
          <w:rFonts w:ascii="Times New Roman" w:hAnsi="Times New Roman"/>
          <w:sz w:val="28"/>
        </w:rPr>
        <w:t>дение военной службы по призыву;</w:t>
      </w:r>
    </w:p>
    <w:p w14:paraId="B3000000">
      <w:pPr>
        <w:pStyle w:val="Style_1"/>
        <w:widowControl w:val="1"/>
        <w:numPr>
          <w:ilvl w:val="0"/>
          <w:numId w:val="16"/>
        </w:num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увольнительная записка</w:t>
      </w:r>
      <w:r>
        <w:rPr>
          <w:rFonts w:ascii="Times New Roman" w:hAnsi="Times New Roman"/>
          <w:sz w:val="28"/>
        </w:rPr>
        <w:t>;</w:t>
      </w:r>
    </w:p>
    <w:p w14:paraId="B4000000">
      <w:pPr>
        <w:pStyle w:val="Style_1"/>
        <w:widowControl w:val="1"/>
        <w:numPr>
          <w:ilvl w:val="0"/>
          <w:numId w:val="16"/>
        </w:num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участников СВО  - справка о подтверждении факта участия в специальной военной операции;</w:t>
      </w:r>
    </w:p>
    <w:p w14:paraId="B5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i w:val="0"/>
          <w:sz w:val="28"/>
          <w:u w:val="none"/>
        </w:rPr>
      </w:pPr>
      <w:r>
        <w:rPr>
          <w:rFonts w:ascii="Times New Roman" w:hAnsi="Times New Roman"/>
          <w:i w:val="0"/>
          <w:sz w:val="28"/>
          <w:u w:val="none"/>
        </w:rPr>
        <w:t>При  групповом (коллективном) посещении:</w:t>
      </w:r>
    </w:p>
    <w:p w14:paraId="B6000000">
      <w:pPr>
        <w:pStyle w:val="Style_1"/>
        <w:widowControl w:val="1"/>
        <w:numPr>
          <w:ilvl w:val="0"/>
          <w:numId w:val="15"/>
        </w:numPr>
        <w:spacing w:after="0" w:line="240" w:lineRule="auto"/>
        <w:ind w:firstLine="360" w:left="0"/>
        <w:contextualSpacing w:val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заявление</w:t>
      </w:r>
      <w:r>
        <w:rPr>
          <w:rFonts w:ascii="Times New Roman" w:hAnsi="Times New Roman"/>
          <w:color w:val="000000"/>
          <w:sz w:val="28"/>
        </w:rPr>
        <w:t xml:space="preserve"> 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координатора</w:t>
      </w:r>
      <w:r>
        <w:rPr>
          <w:rFonts w:ascii="Times New Roman" w:hAnsi="Times New Roman"/>
          <w:color w:val="000000"/>
          <w:sz w:val="28"/>
        </w:rPr>
        <w:t xml:space="preserve"> (организации и т.п.) </w:t>
      </w:r>
      <w:r>
        <w:rPr>
          <w:rFonts w:ascii="Times New Roman" w:hAnsi="Times New Roman"/>
          <w:color w:val="000000"/>
          <w:sz w:val="28"/>
        </w:rPr>
        <w:t>на имя директора Учреждения</w:t>
      </w:r>
    </w:p>
    <w:p w14:paraId="B7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Детям, обучающимся в общеобразовате</w:t>
      </w:r>
      <w:r>
        <w:rPr>
          <w:rFonts w:ascii="Times New Roman" w:hAnsi="Times New Roman"/>
          <w:b w:val="1"/>
          <w:sz w:val="28"/>
        </w:rPr>
        <w:t>льных учреждениях до 14 лет включительно</w:t>
      </w:r>
      <w:r>
        <w:rPr>
          <w:rFonts w:ascii="Times New Roman" w:hAnsi="Times New Roman"/>
          <w:b w:val="1"/>
          <w:sz w:val="28"/>
        </w:rPr>
        <w:t>:</w:t>
      </w:r>
    </w:p>
    <w:p w14:paraId="B8000000">
      <w:pPr>
        <w:pStyle w:val="Style_1"/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i w:val="0"/>
          <w:color w:val="000000"/>
          <w:sz w:val="28"/>
          <w:u w:val="none"/>
        </w:rPr>
      </w:pPr>
      <w:r>
        <w:rPr>
          <w:rFonts w:ascii="Times New Roman" w:hAnsi="Times New Roman"/>
          <w:i w:val="0"/>
          <w:sz w:val="28"/>
          <w:u w:val="none"/>
        </w:rPr>
        <w:t>Льготы на индивидуальное (самостоятельное) посещение для обучающихся до 14 лет не предусмотрены.</w:t>
      </w:r>
    </w:p>
    <w:p w14:paraId="B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i w:val="0"/>
          <w:sz w:val="28"/>
          <w:u w:val="none"/>
        </w:rPr>
      </w:pPr>
      <w:r>
        <w:rPr>
          <w:rFonts w:ascii="Times New Roman" w:hAnsi="Times New Roman"/>
          <w:i w:val="0"/>
          <w:sz w:val="28"/>
          <w:u w:val="none"/>
        </w:rPr>
        <w:t>При  групповом (коллективном) посещении:</w:t>
      </w:r>
    </w:p>
    <w:p w14:paraId="BA000000">
      <w:pPr>
        <w:pStyle w:val="Style_1"/>
        <w:widowControl w:val="1"/>
        <w:numPr>
          <w:ilvl w:val="0"/>
          <w:numId w:val="15"/>
        </w:numPr>
        <w:spacing w:after="0" w:line="240" w:lineRule="auto"/>
        <w:ind w:firstLine="360" w:left="0"/>
        <w:contextualSpacing w:val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от руководителя </w:t>
      </w:r>
      <w:r>
        <w:rPr>
          <w:rFonts w:ascii="Times New Roman" w:hAnsi="Times New Roman"/>
          <w:sz w:val="28"/>
        </w:rPr>
        <w:t xml:space="preserve">организации </w:t>
      </w:r>
      <w:r>
        <w:rPr>
          <w:rFonts w:ascii="Times New Roman" w:hAnsi="Times New Roman"/>
          <w:sz w:val="28"/>
        </w:rPr>
        <w:t>(общеобразовательного учреждения и т.п.) на имя директора Учреждения</w:t>
      </w:r>
    </w:p>
    <w:p w14:paraId="BB000000">
      <w:pPr>
        <w:pStyle w:val="Style_1"/>
        <w:widowControl w:val="1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8"/>
        </w:rPr>
      </w:pPr>
    </w:p>
    <w:p w14:paraId="BC000000">
      <w:pPr>
        <w:pStyle w:val="Style_1"/>
        <w:widowControl w:val="1"/>
        <w:numPr>
          <w:ilvl w:val="0"/>
          <w:numId w:val="1"/>
        </w:numPr>
        <w:spacing w:after="0" w:line="240" w:lineRule="auto"/>
        <w:ind w:left="0"/>
        <w:contextualSpacing w:val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Основания для отказа в </w:t>
      </w:r>
      <w:r>
        <w:rPr>
          <w:rFonts w:ascii="Times New Roman" w:hAnsi="Times New Roman"/>
          <w:b w:val="1"/>
          <w:sz w:val="28"/>
        </w:rPr>
        <w:t>предоставлении льгот гражданину</w:t>
      </w:r>
    </w:p>
    <w:p w14:paraId="BD000000">
      <w:pPr>
        <w:pStyle w:val="Style_1"/>
        <w:widowControl w:val="1"/>
        <w:spacing w:after="0" w:line="240" w:lineRule="auto"/>
        <w:ind w:left="0"/>
        <w:contextualSpacing w:val="0"/>
        <w:rPr>
          <w:rFonts w:ascii="Times New Roman" w:hAnsi="Times New Roman"/>
          <w:b w:val="1"/>
          <w:sz w:val="28"/>
        </w:rPr>
      </w:pPr>
    </w:p>
    <w:p w14:paraId="BE000000">
      <w:pPr>
        <w:pStyle w:val="Style_1"/>
        <w:widowControl w:val="1"/>
        <w:numPr>
          <w:ilvl w:val="1"/>
          <w:numId w:val="1"/>
        </w:numPr>
        <w:spacing w:after="0" w:line="240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Основанием для отказа в предоставлении льгот </w:t>
      </w:r>
      <w:r>
        <w:rPr>
          <w:rFonts w:ascii="Times New Roman" w:hAnsi="Times New Roman"/>
          <w:sz w:val="28"/>
        </w:rPr>
        <w:t>гражданину является</w:t>
      </w:r>
      <w:r>
        <w:rPr>
          <w:rFonts w:ascii="Times New Roman" w:hAnsi="Times New Roman"/>
          <w:sz w:val="28"/>
        </w:rPr>
        <w:t>:</w:t>
      </w:r>
    </w:p>
    <w:p w14:paraId="BF000000">
      <w:pPr>
        <w:pStyle w:val="Style_1"/>
        <w:widowControl w:val="1"/>
        <w:numPr>
          <w:ilvl w:val="0"/>
          <w:numId w:val="15"/>
        </w:num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продажа всех билетов предварительно и отсутствие свободных мест;</w:t>
      </w:r>
    </w:p>
    <w:p w14:paraId="C0000000">
      <w:pPr>
        <w:pStyle w:val="Style_1"/>
        <w:widowControl w:val="1"/>
        <w:numPr>
          <w:ilvl w:val="0"/>
          <w:numId w:val="15"/>
        </w:num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или несвоевременное (неполное) предоставление документов, подтверждающих право на использование льготы;</w:t>
      </w:r>
    </w:p>
    <w:p w14:paraId="C1000000">
      <w:pPr>
        <w:pStyle w:val="Style_1"/>
        <w:widowControl w:val="1"/>
        <w:numPr>
          <w:ilvl w:val="0"/>
          <w:numId w:val="15"/>
        </w:num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гражданином подложных документов;</w:t>
      </w:r>
    </w:p>
    <w:p w14:paraId="C2000000">
      <w:pPr>
        <w:pStyle w:val="Style_1"/>
        <w:widowControl w:val="1"/>
        <w:numPr>
          <w:ilvl w:val="0"/>
          <w:numId w:val="15"/>
        </w:num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4"/>
          <w:sz w:val="28"/>
        </w:rPr>
        <w:t>действия ограничений Меморандума Правообладателя (до истечения сроков действия ограничений указанных в нем);</w:t>
      </w:r>
    </w:p>
    <w:p w14:paraId="C3000000">
      <w:pPr>
        <w:pStyle w:val="Style_1"/>
        <w:widowControl w:val="1"/>
        <w:numPr>
          <w:ilvl w:val="0"/>
          <w:numId w:val="15"/>
        </w:num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культурно-досугового мероприятия администрацией города или района, а так же сторонними организациями с использованием материально-технической базы Учреждения;</w:t>
      </w:r>
    </w:p>
    <w:p w14:paraId="C4000000">
      <w:pPr>
        <w:pStyle w:val="Style_1"/>
        <w:widowControl w:val="1"/>
        <w:numPr>
          <w:ilvl w:val="0"/>
          <w:numId w:val="15"/>
        </w:num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несоблюдение льготными категориями граждан Правил посещения и просмотра фильмов Учреждения.</w:t>
      </w:r>
    </w:p>
    <w:p w14:paraId="C5000000">
      <w:pPr>
        <w:pStyle w:val="Style_1"/>
        <w:widowControl w:val="1"/>
        <w:numPr>
          <w:ilvl w:val="0"/>
          <w:numId w:val="1"/>
        </w:numPr>
        <w:spacing w:after="0" w:line="240" w:lineRule="auto"/>
        <w:ind w:left="0"/>
        <w:contextualSpacing w:val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Заключительные положения</w:t>
      </w:r>
    </w:p>
    <w:p w14:paraId="C6000000">
      <w:pPr>
        <w:pStyle w:val="Style_1"/>
        <w:widowControl w:val="1"/>
        <w:spacing w:after="0" w:line="240" w:lineRule="auto"/>
        <w:ind w:left="0"/>
        <w:contextualSpacing w:val="0"/>
        <w:jc w:val="both"/>
        <w:rPr>
          <w:rFonts w:ascii="Times New Roman" w:hAnsi="Times New Roman"/>
          <w:b w:val="1"/>
          <w:sz w:val="28"/>
        </w:rPr>
      </w:pPr>
    </w:p>
    <w:p w14:paraId="C7000000">
      <w:pPr>
        <w:pStyle w:val="Style_1"/>
        <w:widowControl w:val="1"/>
        <w:numPr>
          <w:ilvl w:val="1"/>
          <w:numId w:val="1"/>
        </w:numPr>
        <w:spacing w:after="0" w:line="240" w:lineRule="auto"/>
        <w:ind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</w:t>
      </w:r>
      <w:r>
        <w:rPr>
          <w:rFonts w:ascii="Times New Roman" w:hAnsi="Times New Roman"/>
          <w:sz w:val="28"/>
        </w:rPr>
        <w:t xml:space="preserve"> П</w:t>
      </w:r>
      <w:r>
        <w:rPr>
          <w:rFonts w:ascii="Times New Roman" w:hAnsi="Times New Roman"/>
          <w:sz w:val="28"/>
        </w:rPr>
        <w:t>оложение</w:t>
      </w:r>
      <w:r>
        <w:rPr>
          <w:rFonts w:ascii="Times New Roman" w:hAnsi="Times New Roman"/>
          <w:sz w:val="28"/>
        </w:rPr>
        <w:t xml:space="preserve"> вступает в силу со дня подписания.</w:t>
      </w:r>
    </w:p>
    <w:p w14:paraId="C8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изменения законодательства либо аспектов деятельности Учреждения в П</w:t>
      </w:r>
      <w:r>
        <w:rPr>
          <w:rFonts w:ascii="Times New Roman" w:hAnsi="Times New Roman"/>
          <w:sz w:val="28"/>
        </w:rPr>
        <w:t>оложение внося</w:t>
      </w:r>
      <w:r>
        <w:rPr>
          <w:rFonts w:ascii="Times New Roman" w:hAnsi="Times New Roman"/>
          <w:sz w:val="28"/>
        </w:rPr>
        <w:t>тся изменения и дополнения, которые утверждаются приказом Учреждения.</w:t>
      </w:r>
    </w:p>
    <w:p w14:paraId="C9000000">
      <w:pPr>
        <w:pStyle w:val="Style_1"/>
        <w:widowControl w:val="1"/>
        <w:numPr>
          <w:ilvl w:val="1"/>
          <w:numId w:val="1"/>
        </w:numPr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 всех случаях, не предусмотренных настоящим </w:t>
      </w:r>
      <w:r>
        <w:rPr>
          <w:rFonts w:ascii="Times New Roman" w:hAnsi="Times New Roman"/>
          <w:sz w:val="28"/>
        </w:rPr>
        <w:t>Положением,</w:t>
      </w:r>
      <w:r>
        <w:rPr>
          <w:rFonts w:ascii="Times New Roman" w:hAnsi="Times New Roman"/>
          <w:sz w:val="28"/>
        </w:rPr>
        <w:t xml:space="preserve"> следует руководствоваться действующим законодательством Российской Федерации.</w:t>
      </w:r>
    </w:p>
    <w:p w14:paraId="CA000000">
      <w:pPr>
        <w:pStyle w:val="Style_1"/>
        <w:widowControl w:val="1"/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</w:p>
    <w:p w14:paraId="CB000000">
      <w:pPr>
        <w:pStyle w:val="Style_1"/>
        <w:widowControl w:val="1"/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</w:p>
    <w:p w14:paraId="CC000000">
      <w:pPr>
        <w:pStyle w:val="Style_1"/>
        <w:widowControl w:val="1"/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</w:p>
    <w:p w14:paraId="CD000000">
      <w:pPr>
        <w:pStyle w:val="Style_1"/>
        <w:widowControl w:val="1"/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</w:p>
    <w:p w14:paraId="CE000000">
      <w:pPr>
        <w:pStyle w:val="Style_1"/>
        <w:widowControl w:val="1"/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</w:p>
    <w:p w14:paraId="CF000000">
      <w:pPr>
        <w:pStyle w:val="Style_1"/>
        <w:widowControl w:val="1"/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</w:p>
    <w:p w14:paraId="D0000000">
      <w:pPr>
        <w:pStyle w:val="Style_1"/>
        <w:widowControl w:val="1"/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</w:p>
    <w:p w14:paraId="D1000000">
      <w:pPr>
        <w:pStyle w:val="Style_1"/>
        <w:widowControl w:val="1"/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</w:p>
    <w:p w14:paraId="D2000000">
      <w:pPr>
        <w:pStyle w:val="Style_1"/>
        <w:widowControl w:val="1"/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</w:p>
    <w:p w14:paraId="D3000000">
      <w:pPr>
        <w:pStyle w:val="Style_1"/>
        <w:widowControl w:val="1"/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</w:p>
    <w:p w14:paraId="D4000000">
      <w:pPr>
        <w:pStyle w:val="Style_1"/>
        <w:widowControl w:val="1"/>
        <w:spacing w:after="0" w:line="240" w:lineRule="auto"/>
        <w:ind w:firstLine="0" w:left="0"/>
        <w:contextualSpacing w:val="0"/>
        <w:jc w:val="both"/>
        <w:rPr>
          <w:rFonts w:ascii="Times New Roman" w:hAnsi="Times New Roman"/>
          <w:sz w:val="28"/>
        </w:rPr>
      </w:pPr>
    </w:p>
    <w:p w14:paraId="D5000000">
      <w:pPr>
        <w:pStyle w:val="Style_5"/>
        <w:widowControl w:val="1"/>
        <w:ind w:left="4820"/>
        <w:jc w:val="center"/>
        <w:rPr>
          <w:sz w:val="18"/>
        </w:rPr>
      </w:pPr>
    </w:p>
    <w:p w14:paraId="D6000000">
      <w:pPr>
        <w:pStyle w:val="Style_5"/>
        <w:widowControl w:val="1"/>
        <w:ind w:left="4820"/>
        <w:jc w:val="center"/>
        <w:rPr>
          <w:sz w:val="18"/>
        </w:rPr>
      </w:pPr>
      <w:bookmarkStart w:id="2" w:name="_GoBack"/>
      <w:bookmarkEnd w:id="2"/>
      <w:r>
        <w:rPr>
          <w:sz w:val="18"/>
        </w:rPr>
        <w:t xml:space="preserve">Приложение № 1 </w:t>
      </w:r>
    </w:p>
    <w:p w14:paraId="D7000000">
      <w:pPr>
        <w:pStyle w:val="Style_5"/>
        <w:widowControl w:val="1"/>
        <w:ind w:left="4820"/>
        <w:jc w:val="center"/>
        <w:rPr>
          <w:sz w:val="18"/>
        </w:rPr>
      </w:pPr>
      <w:r>
        <w:rPr>
          <w:sz w:val="18"/>
        </w:rPr>
        <w:t>к Положению о порядке предоставления льгот МБУК «ЦКиД «Космос»» для детей дошкольного возраста, обучающихся, инвалидов и военнослужащих, проходящих военную службу по призыву, участников специальной военной операции при организации платных мероприятий</w:t>
      </w:r>
    </w:p>
    <w:p w14:paraId="D8000000">
      <w:pPr>
        <w:pStyle w:val="Style_5"/>
        <w:widowControl w:val="1"/>
        <w:ind w:left="5529"/>
        <w:jc w:val="center"/>
        <w:rPr>
          <w:sz w:val="22"/>
        </w:rPr>
      </w:pPr>
    </w:p>
    <w:tbl>
      <w:tblPr>
        <w:tblStyle w:val="Style_6"/>
        <w:tblW w:type="auto" w:w="0"/>
        <w:tblInd w:type="dxa" w:w="5283"/>
        <w:tblLayout w:type="fixed"/>
      </w:tblPr>
      <w:tblGrid>
        <w:gridCol w:w="4998"/>
      </w:tblGrid>
      <w:tr>
        <w:trPr>
          <w:trHeight w:hRule="atLeast" w:val="478"/>
        </w:trPr>
        <w:tc>
          <w:tcPr>
            <w:tcW w:type="dxa" w:w="4998"/>
          </w:tcPr>
          <w:p w14:paraId="D9000000">
            <w:pPr>
              <w:pStyle w:val="Style_7"/>
              <w:widowControl w:val="1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Директору</w:t>
            </w:r>
            <w:r>
              <w:rPr>
                <w:sz w:val="28"/>
              </w:rPr>
              <w:t xml:space="preserve"> МБУК «ЦКиД «Космос»»</w:t>
            </w:r>
          </w:p>
          <w:p w14:paraId="DA000000">
            <w:pPr>
              <w:pStyle w:val="Style_7"/>
              <w:widowControl w:val="1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Кавказского сельского поселения</w:t>
            </w:r>
          </w:p>
          <w:p w14:paraId="DB000000">
            <w:pPr>
              <w:pStyle w:val="Style_7"/>
              <w:widowControl w:val="1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Н.С. Терещенко</w:t>
            </w:r>
          </w:p>
        </w:tc>
      </w:tr>
      <w:tr>
        <w:trPr>
          <w:trHeight w:hRule="atLeast" w:val="799"/>
        </w:trPr>
        <w:tc>
          <w:tcPr>
            <w:tcW w:type="dxa" w:w="4998"/>
          </w:tcPr>
          <w:p w14:paraId="DC000000">
            <w:pPr>
              <w:pStyle w:val="Style_7"/>
              <w:widowControl w:val="1"/>
              <w:spacing w:before="156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от</w:t>
            </w:r>
          </w:p>
        </w:tc>
      </w:tr>
      <w:tr>
        <w:trPr>
          <w:trHeight w:hRule="atLeast" w:val="182"/>
        </w:trPr>
        <w:tc>
          <w:tcPr>
            <w:tcW w:type="dxa" w:w="4998"/>
          </w:tcPr>
          <w:p w14:paraId="DD000000">
            <w:pPr>
              <w:pStyle w:val="Style_7"/>
              <w:widowControl w:val="1"/>
              <w:spacing w:line="20" w:lineRule="exact"/>
              <w:ind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2933065" cy="7620"/>
                      <wp:docPr hidden="false" id="1" name="Picture 1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false" flipV="false" rot="0">
                                <a:off x="0" y="0"/>
                                <a:ext cx="2933065" cy="7620"/>
                                <a:chOff x="0" y="0"/>
                                <a:chExt cx="2933065" cy="7620"/>
                              </a:xfrm>
                            </wpg:grpSpPr>
                            <wps:wsp>
                              <wps:cNvSpPr txBox="false"/>
                              <wps:spPr>
                                <a:xfrm flipH="false" flipV="false" rot="0">
                                  <a:off x="0" y="3627"/>
                                  <a:ext cx="2933065" cy="365"/>
                                </a:xfrm>
                                <a:prstGeom prst="lin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73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anchor="t" bIns="45720" lIns="91440" rIns="91440" tIns="4572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  <w:p w14:paraId="DE000000">
            <w:pPr>
              <w:pStyle w:val="Style_7"/>
              <w:widowControl w:val="1"/>
              <w:ind w:left="722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z w:val="18"/>
              </w:rPr>
              <w:t>фамилия</w:t>
            </w:r>
            <w:r>
              <w:rPr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имя</w:t>
            </w:r>
            <w:r>
              <w:rPr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отчество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заявителя</w:t>
            </w:r>
            <w:r>
              <w:rPr>
                <w:spacing w:val="-2"/>
                <w:sz w:val="18"/>
              </w:rPr>
              <w:t>)</w:t>
            </w:r>
          </w:p>
        </w:tc>
      </w:tr>
      <w:tr>
        <w:trPr>
          <w:trHeight w:hRule="atLeast" w:val="1076"/>
        </w:trPr>
        <w:tc>
          <w:tcPr>
            <w:tcW w:type="dxa" w:w="4998"/>
          </w:tcPr>
          <w:p w14:paraId="DF000000">
            <w:pPr>
              <w:pStyle w:val="Style_7"/>
              <w:widowControl w:val="1"/>
              <w:spacing w:before="147"/>
              <w:ind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п</w:t>
            </w:r>
            <w:r>
              <w:rPr>
                <w:b w:val="1"/>
                <w:sz w:val="20"/>
              </w:rPr>
              <w:t>роживающего</w:t>
            </w:r>
            <w:r>
              <w:rPr>
                <w:b w:val="1"/>
                <w:sz w:val="20"/>
              </w:rPr>
              <w:t xml:space="preserve"> </w:t>
            </w:r>
            <w:r>
              <w:rPr>
                <w:b w:val="1"/>
                <w:sz w:val="20"/>
              </w:rPr>
              <w:t>по</w:t>
            </w:r>
            <w:r>
              <w:rPr>
                <w:b w:val="1"/>
                <w:spacing w:val="-2"/>
                <w:sz w:val="20"/>
              </w:rPr>
              <w:t>адресу</w:t>
            </w:r>
            <w:r>
              <w:rPr>
                <w:b w:val="1"/>
                <w:spacing w:val="-2"/>
                <w:sz w:val="20"/>
              </w:rPr>
              <w:t>:</w:t>
            </w:r>
          </w:p>
          <w:p w14:paraId="E0000000">
            <w:pPr>
              <w:pStyle w:val="Style_7"/>
              <w:widowControl w:val="1"/>
              <w:tabs>
                <w:tab w:leader="none" w:pos="3134" w:val="left"/>
                <w:tab w:leader="none" w:pos="4045" w:val="left"/>
                <w:tab w:leader="none" w:pos="5012" w:val="left"/>
              </w:tabs>
              <w:spacing w:before="56" w:line="322" w:lineRule="exact"/>
              <w:ind w:right="-29"/>
              <w:rPr>
                <w:sz w:val="28"/>
              </w:rPr>
            </w:pPr>
            <w:r>
              <w:rPr>
                <w:sz w:val="28"/>
              </w:rPr>
              <w:t xml:space="preserve">ул.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 xml:space="preserve">.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 xml:space="preserve">кв. </w:t>
            </w:r>
            <w:r>
              <w:rPr>
                <w:sz w:val="28"/>
                <w:u w:val="single"/>
              </w:rPr>
              <w:tab/>
            </w:r>
          </w:p>
          <w:p w14:paraId="E1000000">
            <w:pPr>
              <w:pStyle w:val="Style_7"/>
              <w:widowControl w:val="1"/>
              <w:tabs>
                <w:tab w:leader="none" w:pos="2902" w:val="left"/>
              </w:tabs>
              <w:spacing w:line="302" w:lineRule="exact"/>
              <w:ind/>
              <w:rPr>
                <w:sz w:val="28"/>
              </w:rPr>
            </w:pPr>
            <w:r>
              <w:rPr>
                <w:spacing w:val="-4"/>
                <w:sz w:val="28"/>
              </w:rPr>
              <w:t>тел.</w:t>
            </w:r>
            <w:r>
              <w:rPr>
                <w:sz w:val="28"/>
                <w:u w:val="single"/>
              </w:rPr>
              <w:tab/>
            </w:r>
          </w:p>
        </w:tc>
      </w:tr>
    </w:tbl>
    <w:p w14:paraId="E2000000">
      <w:pPr>
        <w:pStyle w:val="Style_5"/>
        <w:widowControl w:val="1"/>
        <w:spacing w:before="51"/>
        <w:ind/>
        <w:rPr>
          <w:sz w:val="18"/>
        </w:rPr>
      </w:pPr>
    </w:p>
    <w:p w14:paraId="E3000000">
      <w:pPr>
        <w:pStyle w:val="Style_8"/>
        <w:widowControl w:val="1"/>
        <w:spacing w:before="1"/>
        <w:ind w:left="194"/>
      </w:pPr>
      <w:r>
        <w:rPr>
          <w:spacing w:val="-2"/>
        </w:rPr>
        <w:t>СОГЛАСИЕ</w:t>
      </w:r>
    </w:p>
    <w:p w14:paraId="E4000000">
      <w:pPr>
        <w:widowControl w:val="1"/>
        <w:spacing w:before="5"/>
        <w:ind w:left="141" w:right="61"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на получение, обработку и хранение персональных </w:t>
      </w:r>
      <w:r>
        <w:rPr>
          <w:rFonts w:ascii="Times New Roman" w:hAnsi="Times New Roman"/>
          <w:b w:val="1"/>
          <w:i w:val="1"/>
          <w:spacing w:val="-2"/>
          <w:sz w:val="28"/>
        </w:rPr>
        <w:t>данных</w:t>
      </w:r>
    </w:p>
    <w:p w14:paraId="E5000000">
      <w:pPr>
        <w:pStyle w:val="Style_5"/>
        <w:widowControl w:val="1"/>
        <w:spacing w:before="87"/>
        <w:ind/>
        <w:rPr>
          <w:b w:val="1"/>
          <w:i w:val="1"/>
          <w:sz w:val="10"/>
        </w:rPr>
      </w:pPr>
    </w:p>
    <w:p w14:paraId="E6000000">
      <w:pPr>
        <w:pStyle w:val="Style_5"/>
        <w:widowControl w:val="1"/>
        <w:spacing w:before="1"/>
        <w:ind w:left="861"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1318260</wp:posOffset>
                </wp:positionH>
                <wp:positionV relativeFrom="paragraph">
                  <wp:posOffset>226059</wp:posOffset>
                </wp:positionV>
                <wp:extent cx="5844540" cy="1270"/>
                <wp:wrapTopAndBottom/>
                <wp:docPr hidden="false" id="2" name="Picture 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44540" cy="127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92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pacing w:val="-5"/>
        </w:rPr>
        <w:t>Я,</w:t>
      </w:r>
    </w:p>
    <w:p w14:paraId="E7000000">
      <w:pPr>
        <w:widowControl w:val="1"/>
        <w:spacing w:before="9"/>
        <w:ind w:left="133" w:right="194"/>
        <w:jc w:val="center"/>
        <w:rPr>
          <w:rFonts w:ascii="Times New Roman" w:hAnsi="Times New Roman"/>
          <w:i w:val="1"/>
          <w:sz w:val="18"/>
        </w:rPr>
      </w:pPr>
      <w:r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i w:val="1"/>
          <w:sz w:val="18"/>
        </w:rPr>
        <w:t>фамилия</w:t>
      </w:r>
      <w:r>
        <w:rPr>
          <w:rFonts w:ascii="Times New Roman" w:hAnsi="Times New Roman"/>
          <w:i w:val="1"/>
          <w:sz w:val="18"/>
        </w:rPr>
        <w:t>,и</w:t>
      </w:r>
      <w:r>
        <w:rPr>
          <w:rFonts w:ascii="Times New Roman" w:hAnsi="Times New Roman"/>
          <w:i w:val="1"/>
          <w:sz w:val="18"/>
        </w:rPr>
        <w:t>мя</w:t>
      </w:r>
      <w:r>
        <w:rPr>
          <w:rFonts w:ascii="Times New Roman" w:hAnsi="Times New Roman"/>
          <w:i w:val="1"/>
          <w:sz w:val="18"/>
        </w:rPr>
        <w:t xml:space="preserve">, </w:t>
      </w:r>
      <w:r>
        <w:rPr>
          <w:rFonts w:ascii="Times New Roman" w:hAnsi="Times New Roman"/>
          <w:i w:val="1"/>
          <w:spacing w:val="-2"/>
          <w:sz w:val="18"/>
        </w:rPr>
        <w:t>отчество)</w:t>
      </w:r>
    </w:p>
    <w:p w14:paraId="E8000000">
      <w:pPr>
        <w:pStyle w:val="Style_5"/>
        <w:widowControl w:val="1"/>
        <w:spacing w:before="31" w:line="276" w:lineRule="auto"/>
        <w:ind w:left="0" w:right="52"/>
        <w:jc w:val="both"/>
      </w:pPr>
      <w:r>
        <w:t>даю согласие МБУК «ЦКиД «Космос»» Кавказского сельского поселения Кавказского района на автоматизированную, а так же без использования средств автоматизации обработку моих персональных данных, в соответствии с Федеральным законом от 27.07.2006 № 153 ФЗ «О персональных данных», содержащихся в настоящем согласии, в целях обеспечения соблюдения нормативных правовых актов, обеспечения личной безопасности, а именно:</w:t>
      </w:r>
    </w:p>
    <w:p w14:paraId="E9000000">
      <w:pPr>
        <w:pStyle w:val="Style_5"/>
        <w:widowControl w:val="1"/>
        <w:spacing w:after="12"/>
        <w:ind w:left="0" w:right="56"/>
        <w:jc w:val="both"/>
      </w:pPr>
      <w:r>
        <w:t>Использовать все ниже перечисленные данные для осуществления учреждением льготного посещения на мероприятие (киносеанс):</w:t>
      </w:r>
    </w:p>
    <w:tbl>
      <w:tblPr>
        <w:tblStyle w:val="Style_6"/>
        <w:tblW w:type="auto" w:w="0"/>
        <w:tblInd w:type="dxa" w:w="98"/>
        <w:tblLayout w:type="fixed"/>
      </w:tblPr>
      <w:tblGrid>
        <w:gridCol w:w="50"/>
        <w:gridCol w:w="3683"/>
        <w:gridCol w:w="3419"/>
        <w:gridCol w:w="2846"/>
        <w:gridCol w:w="84"/>
      </w:tblGrid>
      <w:tr>
        <w:trPr>
          <w:trHeight w:hRule="atLeast" w:val="317"/>
        </w:trPr>
        <w:tc>
          <w:tcPr>
            <w:tcW w:type="dxa" w:w="50"/>
          </w:tcPr>
          <w:p/>
        </w:tc>
        <w:tc>
          <w:tcPr>
            <w:tcW w:type="dxa" w:w="10032"/>
            <w:gridSpan w:val="4"/>
            <w:tcBorders>
              <w:bottom w:color="000000" w:sz="4" w:val="single"/>
            </w:tcBorders>
          </w:tcPr>
          <w:p w14:paraId="EA000000">
            <w:pPr>
              <w:pStyle w:val="Style_7"/>
              <w:widowControl w:val="1"/>
              <w:spacing w:line="29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</w:tr>
      <w:tr>
        <w:trPr>
          <w:trHeight w:hRule="atLeast" w:val="506"/>
        </w:trPr>
        <w:tc>
          <w:tcPr>
            <w:tcW w:type="dxa" w:w="50"/>
          </w:tcPr>
          <w:p/>
        </w:tc>
        <w:tc>
          <w:tcPr>
            <w:tcW w:type="dxa" w:w="10032"/>
            <w:gridSpan w:val="4"/>
            <w:tcBorders>
              <w:top w:color="000000" w:sz="4" w:val="single"/>
              <w:bottom w:color="000000" w:sz="4" w:val="single"/>
            </w:tcBorders>
          </w:tcPr>
          <w:p w14:paraId="EB000000">
            <w:pPr>
              <w:pStyle w:val="Style_7"/>
              <w:widowControl w:val="1"/>
              <w:spacing w:line="178" w:lineRule="exact"/>
              <w:ind w:left="101" w:right="353"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(</w:t>
            </w:r>
            <w:r>
              <w:rPr>
                <w:i w:val="1"/>
                <w:sz w:val="16"/>
              </w:rPr>
              <w:t>фамилия</w:t>
            </w:r>
            <w:r>
              <w:rPr>
                <w:i w:val="1"/>
                <w:sz w:val="16"/>
              </w:rPr>
              <w:t>,</w:t>
            </w:r>
            <w:r>
              <w:rPr>
                <w:i w:val="1"/>
                <w:sz w:val="16"/>
              </w:rPr>
              <w:t xml:space="preserve"> </w:t>
            </w:r>
            <w:r>
              <w:rPr>
                <w:i w:val="1"/>
                <w:sz w:val="16"/>
              </w:rPr>
              <w:t>имя</w:t>
            </w:r>
            <w:r>
              <w:rPr>
                <w:i w:val="1"/>
                <w:sz w:val="16"/>
              </w:rPr>
              <w:t>,</w:t>
            </w:r>
            <w:r>
              <w:rPr>
                <w:i w:val="1"/>
                <w:sz w:val="16"/>
              </w:rPr>
              <w:t xml:space="preserve"> </w:t>
            </w:r>
            <w:r>
              <w:rPr>
                <w:i w:val="1"/>
                <w:spacing w:val="-2"/>
                <w:sz w:val="16"/>
              </w:rPr>
              <w:t>отчество</w:t>
            </w:r>
            <w:r>
              <w:rPr>
                <w:i w:val="1"/>
                <w:spacing w:val="-2"/>
                <w:sz w:val="16"/>
              </w:rPr>
              <w:t>)</w:t>
            </w:r>
          </w:p>
          <w:p w14:paraId="EC000000">
            <w:pPr>
              <w:pStyle w:val="Style_7"/>
              <w:widowControl w:val="1"/>
              <w:spacing w:line="30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</w:tr>
      <w:tr>
        <w:trPr>
          <w:trHeight w:hRule="atLeast" w:val="736"/>
        </w:trPr>
        <w:tc>
          <w:tcPr>
            <w:tcW w:type="dxa" w:w="50"/>
          </w:tcPr>
          <w:p/>
        </w:tc>
        <w:tc>
          <w:tcPr>
            <w:tcW w:type="dxa" w:w="10032"/>
            <w:gridSpan w:val="4"/>
            <w:tcBorders>
              <w:top w:color="000000" w:sz="4" w:val="single"/>
              <w:bottom w:color="000000" w:sz="4" w:val="single"/>
            </w:tcBorders>
          </w:tcPr>
          <w:p w14:paraId="ED000000">
            <w:pPr>
              <w:pStyle w:val="Style_7"/>
              <w:widowControl w:val="1"/>
              <w:spacing w:line="178" w:lineRule="exact"/>
              <w:ind w:left="101" w:right="391"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(число,</w:t>
            </w:r>
            <w:r>
              <w:rPr>
                <w:i w:val="1"/>
                <w:sz w:val="16"/>
              </w:rPr>
              <w:t xml:space="preserve"> </w:t>
            </w:r>
            <w:r>
              <w:rPr>
                <w:i w:val="1"/>
                <w:sz w:val="16"/>
              </w:rPr>
              <w:t>месяц</w:t>
            </w:r>
            <w:r>
              <w:rPr>
                <w:i w:val="1"/>
                <w:sz w:val="16"/>
              </w:rPr>
              <w:t xml:space="preserve"> </w:t>
            </w:r>
            <w:r>
              <w:rPr>
                <w:i w:val="1"/>
                <w:sz w:val="16"/>
              </w:rPr>
              <w:t>,</w:t>
            </w:r>
            <w:r>
              <w:rPr>
                <w:i w:val="1"/>
                <w:sz w:val="16"/>
              </w:rPr>
              <w:t>год</w:t>
            </w:r>
            <w:r>
              <w:rPr>
                <w:i w:val="1"/>
                <w:sz w:val="16"/>
              </w:rPr>
              <w:t xml:space="preserve"> </w:t>
            </w:r>
            <w:r>
              <w:rPr>
                <w:i w:val="1"/>
                <w:spacing w:val="-2"/>
                <w:sz w:val="16"/>
              </w:rPr>
              <w:t>рождения)</w:t>
            </w:r>
          </w:p>
          <w:p w14:paraId="EE000000">
            <w:pPr>
              <w:pStyle w:val="Style_7"/>
              <w:widowControl w:val="1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3.Документ,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подтверждающий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льготную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категорию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гражданина</w:t>
            </w:r>
          </w:p>
        </w:tc>
      </w:tr>
      <w:tr>
        <w:trPr>
          <w:trHeight w:hRule="atLeast" w:val="321"/>
        </w:trPr>
        <w:tc>
          <w:tcPr>
            <w:tcW w:type="dxa" w:w="50"/>
          </w:tcPr>
          <w:p/>
        </w:tc>
        <w:tc>
          <w:tcPr>
            <w:tcW w:type="dxa" w:w="10032"/>
            <w:gridSpan w:val="4"/>
            <w:tcBorders>
              <w:top w:color="000000" w:sz="4" w:val="single"/>
              <w:bottom w:color="000000" w:sz="4" w:val="single"/>
            </w:tcBorders>
          </w:tcPr>
          <w:p w14:paraId="EF00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736"/>
        </w:trPr>
        <w:tc>
          <w:tcPr>
            <w:tcW w:type="dxa" w:w="50"/>
          </w:tcPr>
          <w:p/>
        </w:tc>
        <w:tc>
          <w:tcPr>
            <w:tcW w:type="dxa" w:w="10032"/>
            <w:gridSpan w:val="4"/>
            <w:tcBorders>
              <w:top w:color="000000" w:sz="4" w:val="single"/>
              <w:bottom w:color="000000" w:sz="4" w:val="single"/>
            </w:tcBorders>
          </w:tcPr>
          <w:p w14:paraId="F0000000">
            <w:pPr>
              <w:pStyle w:val="Style_7"/>
              <w:widowControl w:val="1"/>
              <w:spacing w:line="178" w:lineRule="exact"/>
              <w:ind w:left="183" w:right="290"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(наименование,</w:t>
            </w:r>
            <w:r>
              <w:rPr>
                <w:i w:val="1"/>
                <w:sz w:val="16"/>
              </w:rPr>
              <w:t xml:space="preserve"> </w:t>
            </w:r>
            <w:r>
              <w:rPr>
                <w:i w:val="1"/>
                <w:sz w:val="16"/>
              </w:rPr>
              <w:t>номер</w:t>
            </w:r>
            <w:r>
              <w:rPr>
                <w:i w:val="1"/>
                <w:sz w:val="16"/>
              </w:rPr>
              <w:t xml:space="preserve"> </w:t>
            </w:r>
            <w:r>
              <w:rPr>
                <w:i w:val="1"/>
                <w:sz w:val="16"/>
              </w:rPr>
              <w:t>и</w:t>
            </w:r>
            <w:r>
              <w:rPr>
                <w:i w:val="1"/>
                <w:sz w:val="16"/>
              </w:rPr>
              <w:t xml:space="preserve"> </w:t>
            </w:r>
            <w:r>
              <w:rPr>
                <w:i w:val="1"/>
                <w:sz w:val="16"/>
              </w:rPr>
              <w:t>серия</w:t>
            </w:r>
            <w:r>
              <w:rPr>
                <w:i w:val="1"/>
                <w:sz w:val="16"/>
              </w:rPr>
              <w:t xml:space="preserve"> </w:t>
            </w:r>
            <w:r>
              <w:rPr>
                <w:i w:val="1"/>
                <w:sz w:val="16"/>
              </w:rPr>
              <w:t>документа,</w:t>
            </w:r>
            <w:r>
              <w:rPr>
                <w:i w:val="1"/>
                <w:sz w:val="16"/>
              </w:rPr>
              <w:t xml:space="preserve"> </w:t>
            </w:r>
            <w:r>
              <w:rPr>
                <w:i w:val="1"/>
                <w:sz w:val="16"/>
              </w:rPr>
              <w:t>кем</w:t>
            </w:r>
            <w:r>
              <w:rPr>
                <w:i w:val="1"/>
                <w:sz w:val="16"/>
              </w:rPr>
              <w:t xml:space="preserve"> </w:t>
            </w:r>
            <w:r>
              <w:rPr>
                <w:i w:val="1"/>
                <w:sz w:val="16"/>
              </w:rPr>
              <w:t>и</w:t>
            </w:r>
            <w:r>
              <w:rPr>
                <w:i w:val="1"/>
                <w:sz w:val="16"/>
              </w:rPr>
              <w:t xml:space="preserve"> </w:t>
            </w:r>
            <w:r>
              <w:rPr>
                <w:i w:val="1"/>
                <w:sz w:val="16"/>
              </w:rPr>
              <w:t>когда</w:t>
            </w:r>
            <w:r>
              <w:rPr>
                <w:i w:val="1"/>
                <w:sz w:val="16"/>
              </w:rPr>
              <w:t xml:space="preserve"> </w:t>
            </w:r>
            <w:r>
              <w:rPr>
                <w:i w:val="1"/>
                <w:spacing w:val="-2"/>
                <w:sz w:val="16"/>
              </w:rPr>
              <w:t>выдан)</w:t>
            </w:r>
          </w:p>
          <w:p w14:paraId="F1000000">
            <w:pPr>
              <w:pStyle w:val="Style_7"/>
              <w:widowControl w:val="1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4.Адрес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жительства</w:t>
            </w:r>
          </w:p>
        </w:tc>
      </w:tr>
      <w:tr>
        <w:trPr>
          <w:trHeight w:hRule="atLeast" w:val="321"/>
        </w:trPr>
        <w:tc>
          <w:tcPr>
            <w:tcW w:type="dxa" w:w="50"/>
          </w:tcPr>
          <w:p/>
        </w:tc>
        <w:tc>
          <w:tcPr>
            <w:tcW w:type="dxa" w:w="10032"/>
            <w:gridSpan w:val="4"/>
            <w:tcBorders>
              <w:top w:color="000000" w:sz="4" w:val="single"/>
              <w:bottom w:color="000000" w:sz="4" w:val="single"/>
            </w:tcBorders>
          </w:tcPr>
          <w:p w14:paraId="F200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828"/>
        </w:trPr>
        <w:tc>
          <w:tcPr>
            <w:tcW w:type="dxa" w:w="50"/>
          </w:tcPr>
          <w:p/>
        </w:tc>
        <w:tc>
          <w:tcPr>
            <w:tcW w:type="dxa" w:w="10032"/>
            <w:gridSpan w:val="4"/>
            <w:tcBorders>
              <w:top w:color="000000" w:sz="4" w:val="single"/>
              <w:bottom w:color="000000" w:sz="4" w:val="single"/>
            </w:tcBorders>
          </w:tcPr>
          <w:p w14:paraId="F3000000">
            <w:pPr>
              <w:pStyle w:val="Style_7"/>
              <w:widowControl w:val="1"/>
              <w:spacing w:line="178" w:lineRule="exact"/>
              <w:ind w:left="176" w:right="290"/>
              <w:jc w:val="center"/>
              <w:rPr>
                <w:i w:val="1"/>
                <w:sz w:val="16"/>
              </w:rPr>
            </w:pPr>
            <w:r>
              <w:rPr>
                <w:i w:val="1"/>
                <w:spacing w:val="-2"/>
                <w:sz w:val="16"/>
              </w:rPr>
              <w:t>(почтовый</w:t>
            </w:r>
            <w:r>
              <w:rPr>
                <w:i w:val="1"/>
                <w:spacing w:val="-2"/>
                <w:sz w:val="16"/>
              </w:rPr>
              <w:t xml:space="preserve"> </w:t>
            </w:r>
            <w:r>
              <w:rPr>
                <w:i w:val="1"/>
                <w:spacing w:val="-2"/>
                <w:sz w:val="16"/>
              </w:rPr>
              <w:t>адрес)</w:t>
            </w:r>
          </w:p>
          <w:p w14:paraId="F4000000">
            <w:pPr>
              <w:pStyle w:val="Style_7"/>
              <w:widowControl w:val="1"/>
              <w:ind w:left="107"/>
              <w:rPr>
                <w:sz w:val="28"/>
              </w:rPr>
            </w:pPr>
            <w:r>
              <w:rPr>
                <w:sz w:val="28"/>
              </w:rPr>
              <w:t>5.Адрес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фактического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проживания</w:t>
            </w:r>
          </w:p>
        </w:tc>
      </w:tr>
      <w:tr>
        <w:trPr>
          <w:trHeight w:hRule="atLeast" w:val="323"/>
        </w:trPr>
        <w:tc>
          <w:tcPr>
            <w:tcW w:type="dxa" w:w="50"/>
          </w:tcPr>
          <w:p/>
        </w:tc>
        <w:tc>
          <w:tcPr>
            <w:tcW w:type="dxa" w:w="10032"/>
            <w:gridSpan w:val="4"/>
            <w:tcBorders>
              <w:top w:color="000000" w:sz="4" w:val="single"/>
              <w:bottom w:color="000000" w:sz="4" w:val="single"/>
            </w:tcBorders>
          </w:tcPr>
          <w:p w14:paraId="F500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497"/>
        </w:trPr>
        <w:tc>
          <w:tcPr>
            <w:tcW w:type="dxa" w:w="50"/>
          </w:tcPr>
          <w:p/>
        </w:tc>
        <w:tc>
          <w:tcPr>
            <w:tcW w:type="dxa" w:w="10032"/>
            <w:gridSpan w:val="4"/>
            <w:tcBorders>
              <w:top w:color="000000" w:sz="4" w:val="single"/>
            </w:tcBorders>
          </w:tcPr>
          <w:p w14:paraId="F6000000">
            <w:pPr>
              <w:pStyle w:val="Style_7"/>
              <w:widowControl w:val="1"/>
              <w:spacing w:line="177" w:lineRule="exact"/>
              <w:ind w:left="391" w:right="290"/>
              <w:jc w:val="center"/>
              <w:rPr>
                <w:i w:val="1"/>
                <w:sz w:val="16"/>
              </w:rPr>
            </w:pPr>
            <w:r>
              <w:rPr>
                <w:i w:val="1"/>
                <w:spacing w:val="-2"/>
                <w:sz w:val="16"/>
              </w:rPr>
              <w:t>(почтовый</w:t>
            </w:r>
            <w:r>
              <w:rPr>
                <w:i w:val="1"/>
                <w:spacing w:val="-2"/>
                <w:sz w:val="16"/>
              </w:rPr>
              <w:t xml:space="preserve"> </w:t>
            </w:r>
            <w:r>
              <w:rPr>
                <w:i w:val="1"/>
                <w:spacing w:val="-2"/>
                <w:sz w:val="16"/>
              </w:rPr>
              <w:t>адрес</w:t>
            </w:r>
            <w:r>
              <w:rPr>
                <w:i w:val="1"/>
                <w:spacing w:val="-2"/>
                <w:sz w:val="16"/>
              </w:rPr>
              <w:t xml:space="preserve"> </w:t>
            </w:r>
            <w:r>
              <w:rPr>
                <w:i w:val="1"/>
                <w:spacing w:val="-2"/>
                <w:sz w:val="16"/>
              </w:rPr>
              <w:t>фактического</w:t>
            </w:r>
            <w:r>
              <w:rPr>
                <w:i w:val="1"/>
                <w:spacing w:val="-2"/>
                <w:sz w:val="16"/>
              </w:rPr>
              <w:t xml:space="preserve"> </w:t>
            </w:r>
            <w:r>
              <w:rPr>
                <w:i w:val="1"/>
                <w:spacing w:val="-2"/>
                <w:sz w:val="16"/>
              </w:rPr>
              <w:t>проживания)</w:t>
            </w:r>
          </w:p>
          <w:p w14:paraId="F7000000">
            <w:pPr>
              <w:pStyle w:val="Style_7"/>
              <w:widowControl w:val="1"/>
              <w:tabs>
                <w:tab w:leader="none" w:pos="6881" w:val="left"/>
              </w:tabs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6. Контактный телефон</w:t>
            </w:r>
            <w:r>
              <w:rPr>
                <w:sz w:val="28"/>
                <w:u w:val="single"/>
              </w:rPr>
              <w:tab/>
            </w:r>
          </w:p>
        </w:tc>
      </w:tr>
      <w:tr>
        <w:trPr>
          <w:trHeight w:hRule="atLeast" w:val="212"/>
        </w:trPr>
        <w:tc>
          <w:tcPr>
            <w:tcW w:type="dxa" w:w="3733"/>
            <w:gridSpan w:val="2"/>
          </w:tcPr>
          <w:p w14:paraId="F8000000">
            <w:pPr>
              <w:pStyle w:val="Style_7"/>
              <w:widowControl w:val="1"/>
              <w:tabs>
                <w:tab w:leader="none" w:pos="526" w:val="left"/>
                <w:tab w:leader="none" w:pos="2046" w:val="left"/>
              </w:tabs>
              <w:spacing w:line="193" w:lineRule="exact"/>
              <w:ind w:left="50"/>
              <w:rPr>
                <w:spacing w:val="-10"/>
                <w:sz w:val="19"/>
              </w:rPr>
            </w:pPr>
          </w:p>
          <w:p w14:paraId="F9000000">
            <w:pPr>
              <w:pStyle w:val="Style_7"/>
              <w:widowControl w:val="1"/>
              <w:tabs>
                <w:tab w:leader="none" w:pos="526" w:val="left"/>
                <w:tab w:leader="none" w:pos="2046" w:val="left"/>
              </w:tabs>
              <w:spacing w:line="193" w:lineRule="exact"/>
              <w:ind w:left="50"/>
              <w:rPr>
                <w:sz w:val="19"/>
              </w:rPr>
            </w:pPr>
            <w:r>
              <w:rPr>
                <w:spacing w:val="-10"/>
                <w:sz w:val="19"/>
              </w:rPr>
              <w:t>«</w:t>
            </w: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</w:rPr>
              <w:t>»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 xml:space="preserve">20 </w:t>
            </w:r>
            <w:r>
              <w:rPr>
                <w:spacing w:val="-5"/>
                <w:sz w:val="19"/>
              </w:rPr>
              <w:t>г.</w:t>
            </w:r>
          </w:p>
        </w:tc>
        <w:tc>
          <w:tcPr>
            <w:tcW w:type="dxa" w:w="3419"/>
          </w:tcPr>
          <w:p w14:paraId="FA000000">
            <w:pPr>
              <w:pStyle w:val="Style_7"/>
              <w:widowControl w:val="1"/>
              <w:tabs>
                <w:tab w:leader="none" w:pos="3252" w:val="left"/>
              </w:tabs>
              <w:spacing w:line="193" w:lineRule="exact"/>
              <w:ind w:left="1027"/>
              <w:jc w:val="center"/>
              <w:rPr>
                <w:sz w:val="19"/>
                <w:u w:val="single"/>
              </w:rPr>
            </w:pPr>
          </w:p>
          <w:p w14:paraId="FB000000">
            <w:pPr>
              <w:pStyle w:val="Style_7"/>
              <w:widowControl w:val="1"/>
              <w:tabs>
                <w:tab w:leader="none" w:pos="3252" w:val="left"/>
              </w:tabs>
              <w:spacing w:line="193" w:lineRule="exact"/>
              <w:ind w:left="1027"/>
              <w:jc w:val="center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</w:p>
        </w:tc>
        <w:tc>
          <w:tcPr>
            <w:tcW w:type="dxa" w:w="2846"/>
          </w:tcPr>
          <w:p w14:paraId="FC000000">
            <w:pPr>
              <w:pStyle w:val="Style_7"/>
              <w:widowControl w:val="1"/>
              <w:tabs>
                <w:tab w:leader="none" w:pos="2743" w:val="left"/>
              </w:tabs>
              <w:spacing w:line="193" w:lineRule="exact"/>
              <w:ind w:left="125"/>
              <w:rPr>
                <w:spacing w:val="-10"/>
                <w:sz w:val="19"/>
              </w:rPr>
            </w:pPr>
          </w:p>
          <w:p w14:paraId="FD000000">
            <w:pPr>
              <w:pStyle w:val="Style_7"/>
              <w:widowControl w:val="1"/>
              <w:tabs>
                <w:tab w:leader="none" w:pos="2743" w:val="left"/>
              </w:tabs>
              <w:spacing w:line="193" w:lineRule="exact"/>
              <w:ind w:left="125"/>
              <w:rPr>
                <w:sz w:val="19"/>
              </w:rPr>
            </w:pPr>
            <w:r>
              <w:rPr>
                <w:spacing w:val="-10"/>
                <w:sz w:val="19"/>
              </w:rPr>
              <w:t>/</w:t>
            </w: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</w:rPr>
              <w:t>/</w:t>
            </w:r>
          </w:p>
        </w:tc>
        <w:tc>
          <w:tcPr>
            <w:tcW w:type="dxa" w:w="84"/>
          </w:tcPr>
          <w:p/>
        </w:tc>
      </w:tr>
      <w:tr>
        <w:trPr>
          <w:trHeight w:hRule="atLeast" w:val="180"/>
        </w:trPr>
        <w:tc>
          <w:tcPr>
            <w:tcW w:type="dxa" w:w="3733"/>
            <w:gridSpan w:val="2"/>
          </w:tcPr>
          <w:p w14:paraId="FE000000">
            <w:pPr>
              <w:pStyle w:val="Style_7"/>
              <w:rPr>
                <w:sz w:val="12"/>
              </w:rPr>
            </w:pPr>
          </w:p>
        </w:tc>
        <w:tc>
          <w:tcPr>
            <w:tcW w:type="dxa" w:w="3419"/>
          </w:tcPr>
          <w:p w14:paraId="FF000000">
            <w:pPr>
              <w:pStyle w:val="Style_7"/>
              <w:widowControl w:val="1"/>
              <w:spacing w:line="161" w:lineRule="exact"/>
              <w:ind w:left="988"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Подпись</w:t>
            </w:r>
            <w:r>
              <w:rPr>
                <w:i w:val="1"/>
                <w:spacing w:val="-2"/>
                <w:sz w:val="16"/>
              </w:rPr>
              <w:t>заявителя</w:t>
            </w:r>
          </w:p>
        </w:tc>
        <w:tc>
          <w:tcPr>
            <w:tcW w:type="dxa" w:w="2846"/>
          </w:tcPr>
          <w:p w14:paraId="00010000">
            <w:pPr>
              <w:pStyle w:val="Style_7"/>
              <w:rPr>
                <w:sz w:val="12"/>
              </w:rPr>
            </w:pPr>
          </w:p>
        </w:tc>
        <w:tc>
          <w:tcPr>
            <w:tcW w:type="dxa" w:w="84"/>
          </w:tcPr>
          <w:p/>
        </w:tc>
      </w:tr>
    </w:tbl>
    <w:p w14:paraId="01010000">
      <w:pPr>
        <w:sectPr>
          <w:pgSz w:h="16840" w:orient="portrait" w:w="11910"/>
          <w:pgMar w:bottom="1020" w:footer="836" w:gutter="0" w:header="0" w:left="992" w:right="566" w:top="760"/>
        </w:sectPr>
      </w:pPr>
    </w:p>
    <w:p w14:paraId="02010000">
      <w:pPr>
        <w:pStyle w:val="Style_5"/>
        <w:widowControl w:val="1"/>
        <w:ind w:left="7088"/>
        <w:jc w:val="center"/>
        <w:rPr>
          <w:sz w:val="18"/>
        </w:rPr>
      </w:pPr>
      <w:r>
        <w:rPr>
          <w:sz w:val="18"/>
        </w:rPr>
        <w:t>Приложение № 2</w:t>
      </w:r>
      <w:r>
        <w:rPr>
          <w:sz w:val="18"/>
        </w:rPr>
        <w:t xml:space="preserve"> </w:t>
      </w:r>
    </w:p>
    <w:p w14:paraId="03010000">
      <w:pPr>
        <w:pStyle w:val="Style_5"/>
        <w:widowControl w:val="1"/>
        <w:ind w:left="7088"/>
        <w:jc w:val="center"/>
        <w:rPr>
          <w:sz w:val="18"/>
        </w:rPr>
      </w:pPr>
      <w:r>
        <w:rPr>
          <w:sz w:val="18"/>
        </w:rPr>
        <w:t>к Положению о порядке предоставления льгот МБУК «ЦКиД «Космос»» для детей дошкольного возраста, обучающихся, инвалидов и военнослужащих, проходящих военную службу по призыву, участников специальной военной операции при организации платных мероприятий</w:t>
      </w:r>
    </w:p>
    <w:p w14:paraId="04010000">
      <w:pPr>
        <w:pStyle w:val="Style_5"/>
        <w:widowControl w:val="1"/>
        <w:ind w:left="7088"/>
        <w:rPr>
          <w:sz w:val="18"/>
        </w:rPr>
      </w:pPr>
    </w:p>
    <w:p w14:paraId="05010000">
      <w:pPr>
        <w:pStyle w:val="Style_5"/>
        <w:widowControl w:val="1"/>
        <w:spacing w:before="4"/>
        <w:ind w:left="7088"/>
        <w:rPr>
          <w:sz w:val="18"/>
        </w:rPr>
      </w:pPr>
    </w:p>
    <w:p w14:paraId="06010000">
      <w:pPr>
        <w:widowControl w:val="1"/>
        <w:ind w:left="148"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ЖУРНАЛ РЕГИСТРАЦИИ </w:t>
      </w:r>
      <w:r>
        <w:rPr>
          <w:rFonts w:ascii="Times New Roman" w:hAnsi="Times New Roman"/>
          <w:b w:val="1"/>
          <w:i w:val="1"/>
          <w:sz w:val="28"/>
        </w:rPr>
        <w:t xml:space="preserve">ИНДИВИДУАЛЬНОГО </w:t>
      </w:r>
      <w:r>
        <w:rPr>
          <w:rFonts w:ascii="Times New Roman" w:hAnsi="Times New Roman"/>
          <w:b w:val="1"/>
          <w:i w:val="1"/>
          <w:sz w:val="28"/>
        </w:rPr>
        <w:t xml:space="preserve">ЛЬГОТНОГО ПОСЕЩЕНИЯ ПЛАТНЫХ </w:t>
      </w:r>
      <w:r>
        <w:rPr>
          <w:rFonts w:ascii="Times New Roman" w:hAnsi="Times New Roman"/>
          <w:b w:val="1"/>
          <w:i w:val="1"/>
          <w:spacing w:val="-2"/>
          <w:sz w:val="28"/>
        </w:rPr>
        <w:t>МЕРОПРИЯТИЙ</w:t>
      </w:r>
    </w:p>
    <w:p w14:paraId="07010000">
      <w:pPr>
        <w:pStyle w:val="Style_5"/>
        <w:widowControl w:val="1"/>
        <w:spacing w:before="151"/>
        <w:ind/>
        <w:rPr>
          <w:b w:val="1"/>
          <w:i w:val="1"/>
          <w:sz w:val="20"/>
        </w:rPr>
      </w:pPr>
    </w:p>
    <w:tbl>
      <w:tblPr>
        <w:tblStyle w:val="Style_6"/>
        <w:tblW w:type="auto" w:w="0"/>
        <w:tblInd w:type="dxa" w:w="14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95"/>
        <w:gridCol w:w="1923"/>
        <w:gridCol w:w="1875"/>
        <w:gridCol w:w="2432"/>
        <w:gridCol w:w="1083"/>
        <w:gridCol w:w="1023"/>
        <w:gridCol w:w="1769"/>
        <w:gridCol w:w="1404"/>
        <w:gridCol w:w="1335"/>
        <w:gridCol w:w="1110"/>
      </w:tblGrid>
      <w:tr>
        <w:trPr>
          <w:trHeight w:hRule="atLeast" w:val="1977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pStyle w:val="Style_7"/>
              <w:widowControl w:val="1"/>
              <w:ind w:firstLine="52" w:left="107" w:right="97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№ </w:t>
            </w:r>
            <w:r>
              <w:rPr>
                <w:spacing w:val="-4"/>
                <w:sz w:val="20"/>
              </w:rPr>
              <w:t>п/п</w:t>
            </w: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7"/>
              <w:widowControl w:val="1"/>
              <w:spacing w:line="317" w:lineRule="exact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</w:tc>
        <w:tc>
          <w:tcPr>
            <w:tcW w:type="dxa" w:w="1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pStyle w:val="Style_7"/>
              <w:widowControl w:val="1"/>
              <w:ind w:left="107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Категория </w:t>
            </w:r>
            <w:r>
              <w:rPr>
                <w:sz w:val="20"/>
              </w:rPr>
              <w:t>лица, имею</w:t>
            </w:r>
            <w:r>
              <w:rPr>
                <w:sz w:val="20"/>
              </w:rPr>
              <w:t xml:space="preserve">щая право на </w:t>
            </w:r>
            <w:r>
              <w:rPr>
                <w:spacing w:val="-2"/>
                <w:sz w:val="20"/>
              </w:rPr>
              <w:t xml:space="preserve">приобретение </w:t>
            </w:r>
            <w:r>
              <w:rPr>
                <w:sz w:val="20"/>
              </w:rPr>
              <w:t>льготных б</w:t>
            </w:r>
            <w:r>
              <w:rPr>
                <w:sz w:val="20"/>
              </w:rPr>
              <w:t>и-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летов</w:t>
            </w:r>
          </w:p>
        </w:tc>
        <w:tc>
          <w:tcPr>
            <w:tcW w:type="dxa" w:w="2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pStyle w:val="Style_7"/>
              <w:widowControl w:val="1"/>
              <w:ind w:hanging="1"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и реквизиты док-та, </w:t>
            </w:r>
            <w:r>
              <w:rPr>
                <w:spacing w:val="-2"/>
                <w:sz w:val="20"/>
              </w:rPr>
              <w:t>подтверждающего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 на льготу</w:t>
            </w: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pStyle w:val="Style_7"/>
              <w:widowControl w:val="1"/>
              <w:ind w:hanging="3" w:left="126" w:right="118"/>
              <w:rPr>
                <w:sz w:val="20"/>
              </w:rPr>
            </w:pPr>
            <w:r>
              <w:rPr>
                <w:spacing w:val="-2"/>
                <w:sz w:val="20"/>
              </w:rPr>
              <w:t>Размер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льготы</w:t>
            </w:r>
          </w:p>
        </w:tc>
        <w:tc>
          <w:tcPr>
            <w:tcW w:type="dxa" w:w="1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pStyle w:val="Style_7"/>
              <w:widowControl w:val="1"/>
              <w:ind w:hanging="3" w:left="106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Серия </w:t>
            </w:r>
            <w:r>
              <w:rPr>
                <w:sz w:val="20"/>
              </w:rPr>
              <w:t>и н</w:t>
            </w:r>
            <w:r>
              <w:rPr>
                <w:sz w:val="20"/>
              </w:rPr>
              <w:t>о-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мер </w:t>
            </w:r>
            <w:r>
              <w:rPr>
                <w:spacing w:val="-2"/>
                <w:sz w:val="20"/>
              </w:rPr>
              <w:t>билета</w:t>
            </w:r>
          </w:p>
        </w:tc>
        <w:tc>
          <w:tcPr>
            <w:tcW w:type="dxa" w:w="1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pStyle w:val="Style_7"/>
              <w:widowControl w:val="1"/>
              <w:ind w:left="106" w:right="98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время </w:t>
            </w:r>
            <w:r>
              <w:rPr>
                <w:spacing w:val="-2"/>
                <w:sz w:val="20"/>
              </w:rPr>
              <w:t>мероприятия</w:t>
            </w:r>
            <w:r>
              <w:rPr>
                <w:spacing w:val="-2"/>
                <w:sz w:val="20"/>
              </w:rPr>
              <w:t xml:space="preserve">  (киносеанса)</w:t>
            </w: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pStyle w:val="Style_7"/>
              <w:widowControl w:val="1"/>
              <w:ind w:hanging="7" w:left="175" w:right="1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тия</w:t>
            </w:r>
          </w:p>
          <w:p w14:paraId="10010000">
            <w:pPr>
              <w:pStyle w:val="Style_7"/>
              <w:widowControl w:val="1"/>
              <w:ind w:hanging="7" w:left="175" w:right="16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киносеанса</w:t>
            </w:r>
          </w:p>
        </w:tc>
        <w:tc>
          <w:tcPr>
            <w:tcW w:type="dxa" w:w="1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pStyle w:val="Style_7"/>
              <w:widowControl w:val="1"/>
              <w:ind w:left="250" w:right="2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посещаю</w:t>
            </w:r>
            <w:r>
              <w:rPr>
                <w:spacing w:val="-2"/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щего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pStyle w:val="Style_7"/>
              <w:widowControl w:val="1"/>
              <w:ind w:firstLine="4" w:left="132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Подпись </w:t>
            </w:r>
            <w:r>
              <w:rPr>
                <w:sz w:val="20"/>
              </w:rPr>
              <w:t>кассираили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уполном</w:t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ченного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6"/>
                <w:sz w:val="20"/>
              </w:rPr>
              <w:t>ца</w:t>
            </w:r>
          </w:p>
        </w:tc>
      </w:tr>
      <w:tr>
        <w:trPr>
          <w:trHeight w:hRule="atLeast" w:val="321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pStyle w:val="Style_7"/>
              <w:rPr>
                <w:sz w:val="24"/>
              </w:rPr>
            </w:pP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pStyle w:val="Style_7"/>
              <w:rPr>
                <w:sz w:val="24"/>
              </w:rPr>
            </w:pPr>
          </w:p>
        </w:tc>
        <w:tc>
          <w:tcPr>
            <w:tcW w:type="dxa" w:w="1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pStyle w:val="Style_7"/>
              <w:rPr>
                <w:sz w:val="24"/>
              </w:rPr>
            </w:pPr>
          </w:p>
        </w:tc>
        <w:tc>
          <w:tcPr>
            <w:tcW w:type="dxa" w:w="2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pStyle w:val="Style_7"/>
              <w:rPr>
                <w:sz w:val="24"/>
              </w:rPr>
            </w:pP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pStyle w:val="Style_7"/>
              <w:rPr>
                <w:sz w:val="24"/>
              </w:rPr>
            </w:pPr>
          </w:p>
        </w:tc>
        <w:tc>
          <w:tcPr>
            <w:tcW w:type="dxa" w:w="1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pStyle w:val="Style_7"/>
              <w:rPr>
                <w:sz w:val="24"/>
              </w:rPr>
            </w:pPr>
          </w:p>
        </w:tc>
        <w:tc>
          <w:tcPr>
            <w:tcW w:type="dxa" w:w="1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pStyle w:val="Style_7"/>
              <w:rPr>
                <w:sz w:val="24"/>
              </w:rPr>
            </w:pP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pStyle w:val="Style_7"/>
              <w:rPr>
                <w:sz w:val="24"/>
              </w:rPr>
            </w:pPr>
          </w:p>
        </w:tc>
        <w:tc>
          <w:tcPr>
            <w:tcW w:type="dxa" w:w="1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pStyle w:val="Style_7"/>
              <w:rPr>
                <w:sz w:val="24"/>
              </w:rPr>
            </w:pP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pStyle w:val="Style_7"/>
              <w:rPr>
                <w:sz w:val="24"/>
              </w:rPr>
            </w:pP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7"/>
              <w:rPr>
                <w:sz w:val="24"/>
              </w:rPr>
            </w:pPr>
          </w:p>
        </w:tc>
        <w:tc>
          <w:tcPr>
            <w:tcW w:type="dxa" w:w="1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7"/>
              <w:rPr>
                <w:sz w:val="24"/>
              </w:rPr>
            </w:pPr>
          </w:p>
        </w:tc>
        <w:tc>
          <w:tcPr>
            <w:tcW w:type="dxa" w:w="2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pStyle w:val="Style_7"/>
              <w:rPr>
                <w:sz w:val="24"/>
              </w:rPr>
            </w:pP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pStyle w:val="Style_7"/>
              <w:rPr>
                <w:sz w:val="24"/>
              </w:rPr>
            </w:pPr>
          </w:p>
        </w:tc>
        <w:tc>
          <w:tcPr>
            <w:tcW w:type="dxa" w:w="1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pStyle w:val="Style_7"/>
              <w:rPr>
                <w:sz w:val="24"/>
              </w:rPr>
            </w:pPr>
          </w:p>
        </w:tc>
        <w:tc>
          <w:tcPr>
            <w:tcW w:type="dxa" w:w="1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pStyle w:val="Style_7"/>
              <w:rPr>
                <w:sz w:val="24"/>
              </w:rPr>
            </w:pP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pStyle w:val="Style_7"/>
              <w:rPr>
                <w:sz w:val="24"/>
              </w:rPr>
            </w:pPr>
          </w:p>
        </w:tc>
        <w:tc>
          <w:tcPr>
            <w:tcW w:type="dxa" w:w="1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pStyle w:val="Style_7"/>
              <w:rPr>
                <w:sz w:val="24"/>
              </w:rPr>
            </w:pP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pStyle w:val="Style_7"/>
              <w:rPr>
                <w:sz w:val="24"/>
              </w:rPr>
            </w:pP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pStyle w:val="Style_7"/>
              <w:rPr>
                <w:sz w:val="24"/>
              </w:rPr>
            </w:pPr>
          </w:p>
        </w:tc>
        <w:tc>
          <w:tcPr>
            <w:tcW w:type="dxa" w:w="1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pStyle w:val="Style_7"/>
              <w:rPr>
                <w:sz w:val="24"/>
              </w:rPr>
            </w:pPr>
          </w:p>
        </w:tc>
        <w:tc>
          <w:tcPr>
            <w:tcW w:type="dxa" w:w="2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pStyle w:val="Style_7"/>
              <w:rPr>
                <w:sz w:val="24"/>
              </w:rPr>
            </w:pP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pStyle w:val="Style_7"/>
              <w:rPr>
                <w:sz w:val="24"/>
              </w:rPr>
            </w:pPr>
          </w:p>
        </w:tc>
        <w:tc>
          <w:tcPr>
            <w:tcW w:type="dxa" w:w="1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pStyle w:val="Style_7"/>
              <w:rPr>
                <w:sz w:val="24"/>
              </w:rPr>
            </w:pPr>
          </w:p>
        </w:tc>
        <w:tc>
          <w:tcPr>
            <w:tcW w:type="dxa" w:w="1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pStyle w:val="Style_7"/>
              <w:rPr>
                <w:sz w:val="24"/>
              </w:rPr>
            </w:pP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pStyle w:val="Style_7"/>
              <w:rPr>
                <w:sz w:val="24"/>
              </w:rPr>
            </w:pPr>
          </w:p>
        </w:tc>
        <w:tc>
          <w:tcPr>
            <w:tcW w:type="dxa" w:w="1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7"/>
              <w:rPr>
                <w:sz w:val="24"/>
              </w:rPr>
            </w:pP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3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pStyle w:val="Style_7"/>
              <w:rPr>
                <w:sz w:val="24"/>
              </w:rPr>
            </w:pP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pStyle w:val="Style_7"/>
              <w:rPr>
                <w:sz w:val="24"/>
              </w:rPr>
            </w:pPr>
          </w:p>
        </w:tc>
        <w:tc>
          <w:tcPr>
            <w:tcW w:type="dxa" w:w="1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pStyle w:val="Style_7"/>
              <w:rPr>
                <w:sz w:val="24"/>
              </w:rPr>
            </w:pPr>
          </w:p>
        </w:tc>
        <w:tc>
          <w:tcPr>
            <w:tcW w:type="dxa" w:w="2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pStyle w:val="Style_7"/>
              <w:rPr>
                <w:sz w:val="24"/>
              </w:rPr>
            </w:pP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7"/>
              <w:rPr>
                <w:sz w:val="24"/>
              </w:rPr>
            </w:pPr>
          </w:p>
        </w:tc>
        <w:tc>
          <w:tcPr>
            <w:tcW w:type="dxa" w:w="1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pStyle w:val="Style_7"/>
              <w:rPr>
                <w:sz w:val="24"/>
              </w:rPr>
            </w:pPr>
          </w:p>
        </w:tc>
        <w:tc>
          <w:tcPr>
            <w:tcW w:type="dxa" w:w="1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pStyle w:val="Style_7"/>
              <w:rPr>
                <w:sz w:val="24"/>
              </w:rPr>
            </w:pP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pStyle w:val="Style_7"/>
              <w:rPr>
                <w:sz w:val="24"/>
              </w:rPr>
            </w:pPr>
          </w:p>
        </w:tc>
        <w:tc>
          <w:tcPr>
            <w:tcW w:type="dxa" w:w="1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pStyle w:val="Style_7"/>
              <w:rPr>
                <w:sz w:val="24"/>
              </w:rPr>
            </w:pP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pStyle w:val="Style_7"/>
              <w:rPr>
                <w:sz w:val="24"/>
              </w:rPr>
            </w:pP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pStyle w:val="Style_7"/>
              <w:rPr>
                <w:sz w:val="24"/>
              </w:rPr>
            </w:pPr>
          </w:p>
        </w:tc>
        <w:tc>
          <w:tcPr>
            <w:tcW w:type="dxa" w:w="1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pStyle w:val="Style_7"/>
              <w:rPr>
                <w:sz w:val="24"/>
              </w:rPr>
            </w:pPr>
          </w:p>
        </w:tc>
        <w:tc>
          <w:tcPr>
            <w:tcW w:type="dxa" w:w="2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pStyle w:val="Style_7"/>
              <w:rPr>
                <w:sz w:val="24"/>
              </w:rPr>
            </w:pP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pStyle w:val="Style_7"/>
              <w:rPr>
                <w:sz w:val="24"/>
              </w:rPr>
            </w:pPr>
          </w:p>
        </w:tc>
        <w:tc>
          <w:tcPr>
            <w:tcW w:type="dxa" w:w="1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pStyle w:val="Style_7"/>
              <w:rPr>
                <w:sz w:val="24"/>
              </w:rPr>
            </w:pPr>
          </w:p>
        </w:tc>
        <w:tc>
          <w:tcPr>
            <w:tcW w:type="dxa" w:w="1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pStyle w:val="Style_7"/>
              <w:rPr>
                <w:sz w:val="24"/>
              </w:rPr>
            </w:pP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pStyle w:val="Style_7"/>
              <w:rPr>
                <w:sz w:val="24"/>
              </w:rPr>
            </w:pPr>
          </w:p>
        </w:tc>
        <w:tc>
          <w:tcPr>
            <w:tcW w:type="dxa" w:w="1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pStyle w:val="Style_7"/>
              <w:rPr>
                <w:sz w:val="24"/>
              </w:rPr>
            </w:pP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pStyle w:val="Style_7"/>
              <w:rPr>
                <w:sz w:val="24"/>
              </w:rPr>
            </w:pP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pStyle w:val="Style_7"/>
              <w:rPr>
                <w:sz w:val="24"/>
              </w:rPr>
            </w:pPr>
          </w:p>
        </w:tc>
        <w:tc>
          <w:tcPr>
            <w:tcW w:type="dxa" w:w="1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pStyle w:val="Style_7"/>
              <w:rPr>
                <w:sz w:val="24"/>
              </w:rPr>
            </w:pPr>
          </w:p>
        </w:tc>
        <w:tc>
          <w:tcPr>
            <w:tcW w:type="dxa" w:w="2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pStyle w:val="Style_7"/>
              <w:rPr>
                <w:sz w:val="24"/>
              </w:rPr>
            </w:pP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pStyle w:val="Style_7"/>
              <w:rPr>
                <w:sz w:val="24"/>
              </w:rPr>
            </w:pPr>
          </w:p>
        </w:tc>
        <w:tc>
          <w:tcPr>
            <w:tcW w:type="dxa" w:w="1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pStyle w:val="Style_7"/>
              <w:rPr>
                <w:sz w:val="24"/>
              </w:rPr>
            </w:pPr>
          </w:p>
        </w:tc>
        <w:tc>
          <w:tcPr>
            <w:tcW w:type="dxa" w:w="1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pStyle w:val="Style_7"/>
              <w:rPr>
                <w:sz w:val="24"/>
              </w:rPr>
            </w:pP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pStyle w:val="Style_7"/>
              <w:rPr>
                <w:sz w:val="24"/>
              </w:rPr>
            </w:pPr>
          </w:p>
        </w:tc>
        <w:tc>
          <w:tcPr>
            <w:tcW w:type="dxa" w:w="1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pStyle w:val="Style_7"/>
              <w:rPr>
                <w:sz w:val="24"/>
              </w:rPr>
            </w:pP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4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pStyle w:val="Style_7"/>
              <w:rPr>
                <w:sz w:val="24"/>
              </w:rPr>
            </w:pP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pStyle w:val="Style_7"/>
              <w:rPr>
                <w:sz w:val="24"/>
              </w:rPr>
            </w:pPr>
          </w:p>
        </w:tc>
        <w:tc>
          <w:tcPr>
            <w:tcW w:type="dxa" w:w="1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pStyle w:val="Style_7"/>
              <w:rPr>
                <w:sz w:val="24"/>
              </w:rPr>
            </w:pPr>
          </w:p>
        </w:tc>
        <w:tc>
          <w:tcPr>
            <w:tcW w:type="dxa" w:w="2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pStyle w:val="Style_7"/>
              <w:rPr>
                <w:sz w:val="24"/>
              </w:rPr>
            </w:pP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pStyle w:val="Style_7"/>
              <w:rPr>
                <w:sz w:val="24"/>
              </w:rPr>
            </w:pPr>
          </w:p>
        </w:tc>
        <w:tc>
          <w:tcPr>
            <w:tcW w:type="dxa" w:w="1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pStyle w:val="Style_7"/>
              <w:rPr>
                <w:sz w:val="24"/>
              </w:rPr>
            </w:pPr>
          </w:p>
        </w:tc>
        <w:tc>
          <w:tcPr>
            <w:tcW w:type="dxa" w:w="1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pStyle w:val="Style_7"/>
              <w:rPr>
                <w:sz w:val="24"/>
              </w:rPr>
            </w:pP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pStyle w:val="Style_7"/>
              <w:rPr>
                <w:sz w:val="24"/>
              </w:rPr>
            </w:pPr>
          </w:p>
        </w:tc>
        <w:tc>
          <w:tcPr>
            <w:tcW w:type="dxa" w:w="1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pStyle w:val="Style_7"/>
              <w:rPr>
                <w:sz w:val="24"/>
              </w:rPr>
            </w:pP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pStyle w:val="Style_7"/>
              <w:rPr>
                <w:sz w:val="24"/>
              </w:rPr>
            </w:pP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pStyle w:val="Style_7"/>
              <w:rPr>
                <w:sz w:val="24"/>
              </w:rPr>
            </w:pPr>
          </w:p>
        </w:tc>
        <w:tc>
          <w:tcPr>
            <w:tcW w:type="dxa" w:w="1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pStyle w:val="Style_7"/>
              <w:rPr>
                <w:sz w:val="24"/>
              </w:rPr>
            </w:pPr>
          </w:p>
        </w:tc>
        <w:tc>
          <w:tcPr>
            <w:tcW w:type="dxa" w:w="2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pStyle w:val="Style_7"/>
              <w:rPr>
                <w:sz w:val="24"/>
              </w:rPr>
            </w:pP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pStyle w:val="Style_7"/>
              <w:rPr>
                <w:sz w:val="24"/>
              </w:rPr>
            </w:pPr>
          </w:p>
        </w:tc>
        <w:tc>
          <w:tcPr>
            <w:tcW w:type="dxa" w:w="1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pStyle w:val="Style_7"/>
              <w:rPr>
                <w:sz w:val="24"/>
              </w:rPr>
            </w:pPr>
          </w:p>
        </w:tc>
        <w:tc>
          <w:tcPr>
            <w:tcW w:type="dxa" w:w="1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pStyle w:val="Style_7"/>
              <w:rPr>
                <w:sz w:val="24"/>
              </w:rPr>
            </w:pP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pStyle w:val="Style_7"/>
              <w:rPr>
                <w:sz w:val="24"/>
              </w:rPr>
            </w:pPr>
          </w:p>
        </w:tc>
        <w:tc>
          <w:tcPr>
            <w:tcW w:type="dxa" w:w="1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pStyle w:val="Style_7"/>
              <w:rPr>
                <w:sz w:val="24"/>
              </w:rPr>
            </w:pP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3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pStyle w:val="Style_7"/>
              <w:rPr>
                <w:sz w:val="24"/>
              </w:rPr>
            </w:pPr>
          </w:p>
        </w:tc>
        <w:tc>
          <w:tcPr>
            <w:tcW w:type="dxa" w:w="1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pStyle w:val="Style_7"/>
              <w:rPr>
                <w:sz w:val="24"/>
              </w:rPr>
            </w:pPr>
          </w:p>
        </w:tc>
        <w:tc>
          <w:tcPr>
            <w:tcW w:type="dxa" w:w="1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pStyle w:val="Style_7"/>
              <w:rPr>
                <w:sz w:val="24"/>
              </w:rPr>
            </w:pPr>
          </w:p>
        </w:tc>
        <w:tc>
          <w:tcPr>
            <w:tcW w:type="dxa" w:w="2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pStyle w:val="Style_7"/>
              <w:rPr>
                <w:sz w:val="24"/>
              </w:rPr>
            </w:pPr>
          </w:p>
        </w:tc>
        <w:tc>
          <w:tcPr>
            <w:tcW w:type="dxa" w:w="1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pStyle w:val="Style_7"/>
              <w:rPr>
                <w:sz w:val="24"/>
              </w:rPr>
            </w:pPr>
          </w:p>
        </w:tc>
        <w:tc>
          <w:tcPr>
            <w:tcW w:type="dxa" w:w="1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pStyle w:val="Style_7"/>
              <w:rPr>
                <w:sz w:val="24"/>
              </w:rPr>
            </w:pPr>
          </w:p>
        </w:tc>
        <w:tc>
          <w:tcPr>
            <w:tcW w:type="dxa" w:w="1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pStyle w:val="Style_7"/>
              <w:rPr>
                <w:sz w:val="24"/>
              </w:rPr>
            </w:pPr>
          </w:p>
        </w:tc>
        <w:tc>
          <w:tcPr>
            <w:tcW w:type="dxa" w:w="1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pStyle w:val="Style_7"/>
              <w:rPr>
                <w:sz w:val="24"/>
              </w:rPr>
            </w:pPr>
          </w:p>
        </w:tc>
        <w:tc>
          <w:tcPr>
            <w:tcW w:type="dxa" w:w="1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pStyle w:val="Style_7"/>
              <w:rPr>
                <w:sz w:val="24"/>
              </w:rPr>
            </w:pP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pStyle w:val="Style_7"/>
              <w:rPr>
                <w:sz w:val="24"/>
              </w:rPr>
            </w:pPr>
          </w:p>
        </w:tc>
      </w:tr>
    </w:tbl>
    <w:p w14:paraId="6D010000">
      <w:pPr>
        <w:widowControl w:val="1"/>
        <w:ind w:left="148"/>
        <w:jc w:val="center"/>
        <w:rPr>
          <w:rFonts w:ascii="Times New Roman" w:hAnsi="Times New Roman"/>
          <w:b w:val="1"/>
          <w:i w:val="1"/>
          <w:sz w:val="28"/>
        </w:rPr>
      </w:pPr>
    </w:p>
    <w:p w14:paraId="6E010000">
      <w:pPr>
        <w:widowControl w:val="1"/>
        <w:ind w:left="148"/>
        <w:jc w:val="center"/>
        <w:rPr>
          <w:rFonts w:ascii="Times New Roman" w:hAnsi="Times New Roman"/>
          <w:b w:val="1"/>
          <w:i w:val="1"/>
          <w:sz w:val="28"/>
        </w:rPr>
      </w:pPr>
    </w:p>
    <w:p w14:paraId="6F010000">
      <w:pPr>
        <w:widowControl w:val="1"/>
        <w:ind w:left="148"/>
        <w:jc w:val="center"/>
        <w:rPr>
          <w:rFonts w:ascii="Times New Roman" w:hAnsi="Times New Roman"/>
          <w:b w:val="1"/>
          <w:i w:val="1"/>
          <w:sz w:val="28"/>
        </w:rPr>
      </w:pPr>
    </w:p>
    <w:p w14:paraId="70010000">
      <w:pPr>
        <w:pStyle w:val="Style_5"/>
        <w:widowControl w:val="1"/>
        <w:ind w:left="7088"/>
        <w:jc w:val="center"/>
        <w:rPr>
          <w:sz w:val="18"/>
        </w:rPr>
      </w:pPr>
    </w:p>
    <w:p w14:paraId="71010000">
      <w:pPr>
        <w:pStyle w:val="Style_5"/>
        <w:widowControl w:val="1"/>
        <w:ind w:left="7088"/>
        <w:jc w:val="center"/>
        <w:rPr>
          <w:sz w:val="18"/>
        </w:rPr>
      </w:pPr>
    </w:p>
    <w:p w14:paraId="72010000">
      <w:pPr>
        <w:pStyle w:val="Style_5"/>
        <w:widowControl w:val="1"/>
        <w:ind w:left="7088"/>
        <w:jc w:val="center"/>
        <w:rPr>
          <w:sz w:val="18"/>
        </w:rPr>
      </w:pPr>
    </w:p>
    <w:p w14:paraId="73010000">
      <w:pPr>
        <w:pStyle w:val="Style_5"/>
        <w:widowControl w:val="1"/>
        <w:ind w:left="7088"/>
        <w:jc w:val="center"/>
        <w:rPr>
          <w:sz w:val="18"/>
        </w:rPr>
      </w:pPr>
    </w:p>
    <w:p w14:paraId="74010000">
      <w:pPr>
        <w:pStyle w:val="Style_5"/>
        <w:widowControl w:val="1"/>
        <w:ind w:hanging="7088" w:left="7088"/>
        <w:jc w:val="center"/>
        <w:rPr>
          <w:sz w:val="18"/>
        </w:rPr>
      </w:pPr>
    </w:p>
    <w:p w14:paraId="75010000">
      <w:pPr>
        <w:pStyle w:val="Style_5"/>
        <w:widowControl w:val="1"/>
        <w:ind w:left="7088"/>
        <w:jc w:val="center"/>
        <w:rPr>
          <w:sz w:val="18"/>
        </w:rPr>
      </w:pPr>
      <w:r>
        <w:rPr>
          <w:sz w:val="18"/>
        </w:rPr>
        <w:t>Приложение № 3</w:t>
      </w:r>
    </w:p>
    <w:p w14:paraId="76010000">
      <w:pPr>
        <w:pStyle w:val="Style_5"/>
        <w:widowControl w:val="1"/>
        <w:ind w:left="7088"/>
        <w:jc w:val="center"/>
        <w:rPr>
          <w:sz w:val="18"/>
        </w:rPr>
      </w:pPr>
      <w:r>
        <w:rPr>
          <w:sz w:val="18"/>
        </w:rPr>
        <w:t>к Положению о порядке предоставления льгот МБУК «ЦКиД «Космос»» для детей дошкольного возраста, обучающихся, инвалидов и военнослужащих, проходящих военную службу по призыву, участников специальной военной операции при организации платных мероприятий</w:t>
      </w:r>
    </w:p>
    <w:p w14:paraId="77010000">
      <w:pPr>
        <w:pStyle w:val="Style_5"/>
        <w:widowControl w:val="1"/>
        <w:ind w:left="7088"/>
        <w:rPr>
          <w:sz w:val="18"/>
        </w:rPr>
      </w:pPr>
    </w:p>
    <w:p w14:paraId="78010000">
      <w:pPr>
        <w:widowControl w:val="1"/>
        <w:ind w:left="148"/>
        <w:jc w:val="center"/>
        <w:rPr>
          <w:rFonts w:ascii="Times New Roman" w:hAnsi="Times New Roman"/>
          <w:b w:val="1"/>
          <w:i w:val="1"/>
          <w:sz w:val="28"/>
        </w:rPr>
      </w:pPr>
    </w:p>
    <w:p w14:paraId="79010000">
      <w:pPr>
        <w:widowControl w:val="1"/>
        <w:ind w:left="148"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ЖУРНАЛ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РЕГИСТРАЦИИ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ГРУППОВОГО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ЛЬГОТНОГО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ПОСЕЩЕНИЯ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ПЛАТНЫХ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pacing w:val="-2"/>
          <w:sz w:val="28"/>
        </w:rPr>
        <w:t>МЕРОПРИЯТИЙ</w:t>
      </w:r>
    </w:p>
    <w:p w14:paraId="7A010000">
      <w:pPr>
        <w:pStyle w:val="Style_5"/>
        <w:widowControl w:val="1"/>
        <w:spacing w:before="151"/>
        <w:ind/>
        <w:rPr>
          <w:b w:val="1"/>
          <w:i w:val="1"/>
          <w:sz w:val="20"/>
        </w:rPr>
      </w:pPr>
    </w:p>
    <w:tbl>
      <w:tblPr>
        <w:tblStyle w:val="Style_6"/>
        <w:tblW w:type="auto" w:w="0"/>
        <w:tblInd w:type="dxa" w:w="14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95"/>
        <w:gridCol w:w="1532"/>
        <w:gridCol w:w="1701"/>
        <w:gridCol w:w="1276"/>
        <w:gridCol w:w="2126"/>
        <w:gridCol w:w="993"/>
        <w:gridCol w:w="1417"/>
        <w:gridCol w:w="1559"/>
        <w:gridCol w:w="1560"/>
        <w:gridCol w:w="1559"/>
        <w:gridCol w:w="1134"/>
      </w:tblGrid>
      <w:tr>
        <w:trPr>
          <w:trHeight w:hRule="atLeast" w:val="1977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pStyle w:val="Style_7"/>
              <w:widowControl w:val="1"/>
              <w:ind w:firstLine="52" w:left="107" w:right="97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№ </w:t>
            </w:r>
            <w:r>
              <w:rPr>
                <w:spacing w:val="-4"/>
                <w:sz w:val="22"/>
              </w:rPr>
              <w:t>п/п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pStyle w:val="Style_7"/>
              <w:rPr>
                <w:sz w:val="22"/>
              </w:rPr>
            </w:pPr>
            <w:r>
              <w:rPr>
                <w:sz w:val="22"/>
              </w:rPr>
              <w:t>Организация (учреждение) Наименование группы (класса, кружка и т.п.)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pStyle w:val="Style_7"/>
              <w:rPr>
                <w:sz w:val="22"/>
              </w:rPr>
            </w:pPr>
            <w:r>
              <w:rPr>
                <w:sz w:val="22"/>
              </w:rPr>
              <w:t>ФИО сопровождающего, должность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pStyle w:val="Style_7"/>
              <w:rPr>
                <w:sz w:val="22"/>
              </w:rPr>
            </w:pPr>
            <w:r>
              <w:rPr>
                <w:spacing w:val="-2"/>
                <w:sz w:val="22"/>
              </w:rPr>
              <w:t>Категория граждан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pStyle w:val="Style_7"/>
              <w:widowControl w:val="1"/>
              <w:ind w:hanging="3" w:left="126" w:right="118"/>
              <w:rPr>
                <w:sz w:val="22"/>
              </w:rPr>
            </w:pPr>
            <w:r>
              <w:rPr>
                <w:sz w:val="22"/>
              </w:rPr>
              <w:t xml:space="preserve">Наименование и реквизиты док-та, </w:t>
            </w:r>
            <w:r>
              <w:rPr>
                <w:spacing w:val="-2"/>
                <w:sz w:val="22"/>
              </w:rPr>
              <w:t>подтверждающего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право на льготу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pStyle w:val="Style_7"/>
              <w:widowControl w:val="1"/>
              <w:ind w:hanging="3" w:left="126" w:right="118"/>
              <w:rPr>
                <w:sz w:val="22"/>
              </w:rPr>
            </w:pPr>
            <w:r>
              <w:rPr>
                <w:spacing w:val="-2"/>
                <w:sz w:val="22"/>
              </w:rPr>
              <w:t>Размер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льготы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pStyle w:val="Style_7"/>
              <w:widowControl w:val="1"/>
              <w:ind w:hanging="3" w:left="106" w:right="9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Серия </w:t>
            </w:r>
            <w:r>
              <w:rPr>
                <w:sz w:val="22"/>
              </w:rPr>
              <w:t>и н</w:t>
            </w:r>
            <w:r>
              <w:rPr>
                <w:sz w:val="22"/>
              </w:rPr>
              <w:t>о-</w:t>
            </w:r>
            <w:r>
              <w:rPr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мер </w:t>
            </w:r>
            <w:r>
              <w:rPr>
                <w:spacing w:val="-2"/>
                <w:sz w:val="22"/>
              </w:rPr>
              <w:t>билета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pStyle w:val="Style_7"/>
              <w:widowControl w:val="1"/>
              <w:ind w:left="106" w:right="98"/>
              <w:rPr>
                <w:sz w:val="22"/>
              </w:rPr>
            </w:pPr>
            <w:r>
              <w:rPr>
                <w:sz w:val="22"/>
              </w:rPr>
              <w:t>Дата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время </w:t>
            </w:r>
            <w:r>
              <w:rPr>
                <w:spacing w:val="-2"/>
                <w:sz w:val="22"/>
              </w:rPr>
              <w:t>мероприятия</w:t>
            </w:r>
            <w:r>
              <w:rPr>
                <w:spacing w:val="-2"/>
                <w:sz w:val="22"/>
              </w:rPr>
              <w:t xml:space="preserve"> (киносеанса)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pStyle w:val="Style_7"/>
              <w:widowControl w:val="1"/>
              <w:ind w:hanging="7" w:left="175" w:right="16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Название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мероприя</w:t>
            </w:r>
            <w:r>
              <w:rPr>
                <w:spacing w:val="-2"/>
                <w:sz w:val="22"/>
              </w:rPr>
              <w:t xml:space="preserve">- </w:t>
            </w:r>
            <w:r>
              <w:rPr>
                <w:spacing w:val="-4"/>
                <w:sz w:val="22"/>
              </w:rPr>
              <w:t>тия</w:t>
            </w:r>
            <w:r>
              <w:rPr>
                <w:spacing w:val="-4"/>
                <w:sz w:val="22"/>
              </w:rPr>
              <w:t xml:space="preserve"> (киносеанса)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pStyle w:val="Style_7"/>
              <w:widowControl w:val="1"/>
              <w:ind w:left="250" w:right="24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Подпись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сопровождающего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pStyle w:val="Style_7"/>
              <w:widowControl w:val="1"/>
              <w:ind w:firstLine="4" w:left="132" w:right="12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Подпись </w:t>
            </w:r>
            <w:r>
              <w:rPr>
                <w:sz w:val="22"/>
              </w:rPr>
              <w:t xml:space="preserve">киномеханика или </w:t>
            </w:r>
            <w:r>
              <w:rPr>
                <w:spacing w:val="-2"/>
                <w:sz w:val="22"/>
              </w:rPr>
              <w:t>уполном</w:t>
            </w:r>
            <w:r>
              <w:rPr>
                <w:spacing w:val="-2"/>
                <w:sz w:val="22"/>
              </w:rPr>
              <w:t>о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ченного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ли</w:t>
            </w:r>
            <w:r>
              <w:rPr>
                <w:spacing w:val="-6"/>
                <w:sz w:val="22"/>
              </w:rPr>
              <w:t>ца</w:t>
            </w:r>
          </w:p>
        </w:tc>
      </w:tr>
      <w:tr>
        <w:trPr>
          <w:trHeight w:hRule="atLeast" w:val="321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pStyle w:val="Style_7"/>
              <w:rPr>
                <w:sz w:val="24"/>
              </w:rPr>
            </w:pP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pStyle w:val="Style_7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pStyle w:val="Style_7"/>
              <w:rPr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pStyle w:val="Style_7"/>
              <w:rPr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pStyle w:val="Style_7"/>
              <w:widowControl w:val="1"/>
              <w:ind w:hanging="3" w:left="126" w:right="118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pStyle w:val="Style_7"/>
              <w:widowControl w:val="1"/>
              <w:ind w:hanging="3" w:left="106" w:right="96"/>
              <w:jc w:val="center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pStyle w:val="Style_7"/>
              <w:widowControl w:val="1"/>
              <w:ind w:left="106" w:right="98"/>
              <w:rPr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pStyle w:val="Style_7"/>
              <w:widowControl w:val="1"/>
              <w:ind w:hanging="7" w:left="175" w:right="169"/>
              <w:jc w:val="center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pStyle w:val="Style_7"/>
              <w:widowControl w:val="1"/>
              <w:ind w:left="250" w:right="245"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pStyle w:val="Style_7"/>
              <w:widowControl w:val="1"/>
              <w:ind w:firstLine="4" w:left="132" w:right="129"/>
              <w:jc w:val="center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pStyle w:val="Style_7"/>
              <w:rPr>
                <w:sz w:val="24"/>
              </w:rPr>
            </w:pP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pStyle w:val="Style_7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pStyle w:val="Style_7"/>
              <w:rPr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pStyle w:val="Style_7"/>
              <w:rPr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pStyle w:val="Style_7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pStyle w:val="Style_7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pStyle w:val="Style_7"/>
              <w:rPr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pStyle w:val="Style_7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pStyle w:val="Style_7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pStyle w:val="Style_7"/>
              <w:rPr>
                <w:sz w:val="24"/>
              </w:rPr>
            </w:pP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pStyle w:val="Style_7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pStyle w:val="Style_7"/>
              <w:rPr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pStyle w:val="Style_7"/>
              <w:rPr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pStyle w:val="Style_7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pStyle w:val="Style_7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pStyle w:val="Style_7"/>
              <w:rPr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pStyle w:val="Style_7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pStyle w:val="Style_7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3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pStyle w:val="Style_7"/>
              <w:rPr>
                <w:sz w:val="24"/>
              </w:rPr>
            </w:pP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pStyle w:val="Style_7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pStyle w:val="Style_7"/>
              <w:rPr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pStyle w:val="Style_7"/>
              <w:rPr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pStyle w:val="Style_7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pStyle w:val="Style_7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pStyle w:val="Style_7"/>
              <w:rPr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pStyle w:val="Style_7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pStyle w:val="Style_7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pStyle w:val="Style_7"/>
              <w:rPr>
                <w:sz w:val="24"/>
              </w:rPr>
            </w:pP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pStyle w:val="Style_7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pStyle w:val="Style_7"/>
              <w:rPr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pStyle w:val="Style_7"/>
              <w:rPr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pStyle w:val="Style_7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pStyle w:val="Style_7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pStyle w:val="Style_7"/>
              <w:rPr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pStyle w:val="Style_7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pStyle w:val="Style_7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pStyle w:val="Style_7"/>
              <w:rPr>
                <w:sz w:val="24"/>
              </w:rPr>
            </w:pP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pStyle w:val="Style_7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pStyle w:val="Style_7"/>
              <w:rPr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pStyle w:val="Style_7"/>
              <w:rPr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pStyle w:val="Style_7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pStyle w:val="Style_7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pStyle w:val="Style_7"/>
              <w:rPr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pStyle w:val="Style_7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pStyle w:val="Style_7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4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pStyle w:val="Style_7"/>
              <w:rPr>
                <w:sz w:val="24"/>
              </w:rPr>
            </w:pP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pStyle w:val="Style_7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pStyle w:val="Style_7"/>
              <w:rPr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pStyle w:val="Style_7"/>
              <w:rPr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pStyle w:val="Style_7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pStyle w:val="Style_7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pStyle w:val="Style_7"/>
              <w:rPr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pStyle w:val="Style_7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pStyle w:val="Style_7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pStyle w:val="Style_7"/>
              <w:rPr>
                <w:sz w:val="24"/>
              </w:rPr>
            </w:pP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pStyle w:val="Style_7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pStyle w:val="Style_7"/>
              <w:rPr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pStyle w:val="Style_7"/>
              <w:rPr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pStyle w:val="Style_7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pStyle w:val="Style_7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pStyle w:val="Style_7"/>
              <w:rPr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pStyle w:val="Style_7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pStyle w:val="Style_7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3"/>
        </w:trPr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pStyle w:val="Style_7"/>
              <w:rPr>
                <w:sz w:val="24"/>
              </w:rPr>
            </w:pP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pStyle w:val="Style_7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pStyle w:val="Style_7"/>
              <w:rPr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pStyle w:val="Style_7"/>
              <w:rPr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pStyle w:val="Style_7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pStyle w:val="Style_7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pStyle w:val="Style_7"/>
              <w:rPr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pStyle w:val="Style_7"/>
              <w:rPr>
                <w:sz w:val="24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pStyle w:val="Style_7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pStyle w:val="Style_7"/>
              <w:rPr>
                <w:sz w:val="24"/>
              </w:rPr>
            </w:pPr>
          </w:p>
        </w:tc>
      </w:tr>
    </w:tbl>
    <w:p w14:paraId="E9010000">
      <w:pPr>
        <w:rPr>
          <w:rFonts w:ascii="Times New Roman" w:hAnsi="Times New Roman"/>
        </w:rPr>
      </w:pPr>
    </w:p>
    <w:p w14:paraId="EA010000">
      <w:pPr>
        <w:rPr>
          <w:rFonts w:ascii="Times New Roman" w:hAnsi="Times New Roman"/>
        </w:rPr>
      </w:pPr>
    </w:p>
    <w:p w14:paraId="EB010000">
      <w:pPr>
        <w:rPr>
          <w:rFonts w:ascii="Times New Roman" w:hAnsi="Times New Roman"/>
        </w:rPr>
      </w:pPr>
    </w:p>
    <w:sectPr>
      <w:pgSz w:h="11906" w:orient="landscape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decimal"/>
      <w:suff w:val="tab"/>
      <w:lvlText w:val="%1.%2."/>
      <w:lvlJc w:val="left"/>
      <w:pPr>
        <w:widowControl w:val="1"/>
        <w:ind w:hanging="720" w:left="720"/>
      </w:pPr>
      <w:rPr>
        <w:b w:val="0"/>
      </w:rPr>
    </w:lvl>
    <w:lvl w:ilvl="2">
      <w:start w:val="1"/>
      <w:numFmt w:val="decimal"/>
      <w:suff w:val="tab"/>
      <w:lvlText w:val="%1.%2.%3."/>
      <w:lvlJc w:val="left"/>
      <w:pPr>
        <w:widowControl w:val="1"/>
        <w:ind w:hanging="720" w:left="1080"/>
      </w:pPr>
    </w:lvl>
    <w:lvl w:ilvl="3">
      <w:start w:val="1"/>
      <w:numFmt w:val="decimal"/>
      <w:suff w:val="tab"/>
      <w:lvlText w:val="%1.%2.%3.%4."/>
      <w:lvlJc w:val="left"/>
      <w:pPr>
        <w:widowControl w:val="1"/>
        <w:ind w:hanging="1080" w:left="1440"/>
      </w:pPr>
    </w:lvl>
    <w:lvl w:ilvl="4">
      <w:start w:val="1"/>
      <w:numFmt w:val="decimal"/>
      <w:suff w:val="tab"/>
      <w:lvlText w:val="%1.%2.%3.%4.%5."/>
      <w:lvlJc w:val="left"/>
      <w:pPr>
        <w:widowControl w:val="1"/>
        <w:ind w:hanging="1080" w:left="1440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440" w:left="1800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800" w:left="2160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800" w:left="2160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2160" w:left="2520"/>
      </w:pPr>
    </w:lvl>
  </w:abstractNum>
  <w:abstractNum w:abstractNumId="1">
    <w:lvl w:ilvl="0">
      <w:start w:val="1"/>
      <w:numFmt w:val="bullet"/>
      <w:suff w:val="tab"/>
      <w:lvlText w:val="-"/>
      <w:lvlJc w:val="left"/>
      <w:pPr>
        <w:widowControl w:val="1"/>
        <w:ind w:hanging="360" w:left="720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suff w:val="tab"/>
      <w:lvlText w:val="-"/>
      <w:lvlJc w:val="left"/>
      <w:pPr>
        <w:widowControl w:val="1"/>
        <w:ind w:hanging="360" w:left="720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bullet"/>
      <w:suff w:val="tab"/>
      <w:lvlText w:val="-"/>
      <w:lvlJc w:val="left"/>
      <w:pPr>
        <w:widowControl w:val="1"/>
        <w:ind w:hanging="360" w:left="732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52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72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92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12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32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52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72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92"/>
      </w:pPr>
      <w:rPr>
        <w:rFonts w:ascii="Wingdings" w:hAnsi="Wingdings"/>
      </w:rPr>
    </w:lvl>
  </w:abstractNum>
  <w:abstractNum w:abstractNumId="4">
    <w:lvl w:ilvl="0">
      <w:start w:val="1"/>
      <w:numFmt w:val="bullet"/>
      <w:suff w:val="tab"/>
      <w:lvlText w:val="-"/>
      <w:lvlJc w:val="left"/>
      <w:pPr>
        <w:widowControl w:val="1"/>
        <w:ind w:hanging="360" w:left="720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5">
    <w:lvl w:ilvl="0">
      <w:start w:val="1"/>
      <w:numFmt w:val="bullet"/>
      <w:suff w:val="tab"/>
      <w:lvlText w:val="-"/>
      <w:lvlJc w:val="left"/>
      <w:pPr>
        <w:widowControl w:val="1"/>
        <w:ind w:hanging="360" w:left="720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bullet"/>
      <w:suff w:val="tab"/>
      <w:lvlText w:val="-"/>
      <w:lvlJc w:val="left"/>
      <w:pPr>
        <w:widowControl w:val="1"/>
        <w:ind w:hanging="360" w:left="720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7">
    <w:lvl w:ilvl="0">
      <w:start w:val="1"/>
      <w:numFmt w:val="bullet"/>
      <w:suff w:val="tab"/>
      <w:lvlText w:val="-"/>
      <w:lvlJc w:val="left"/>
      <w:pPr>
        <w:widowControl w:val="1"/>
        <w:ind w:hanging="360" w:left="720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8">
    <w:lvl w:ilvl="0">
      <w:start w:val="1"/>
      <w:numFmt w:val="bullet"/>
      <w:suff w:val="tab"/>
      <w:lvlText w:val="-"/>
      <w:lvlJc w:val="left"/>
      <w:pPr>
        <w:widowControl w:val="1"/>
        <w:ind w:hanging="360" w:left="720"/>
      </w:pPr>
      <w:rPr>
        <w:rFonts w:ascii="Times New Roman" w:hAnsi="Times New Roman"/>
        <w:b w:val="1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9">
    <w:lvl w:ilvl="0">
      <w:start w:val="1"/>
      <w:numFmt w:val="bullet"/>
      <w:suff w:val="tab"/>
      <w:lvlText w:val="-"/>
      <w:lvlJc w:val="left"/>
      <w:pPr>
        <w:widowControl w:val="1"/>
        <w:ind w:hanging="360" w:left="720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0">
    <w:lvl w:ilvl="0">
      <w:start w:val="1"/>
      <w:numFmt w:val="bullet"/>
      <w:suff w:val="tab"/>
      <w:lvlText w:val="-"/>
      <w:lvlJc w:val="left"/>
      <w:pPr>
        <w:widowControl w:val="1"/>
        <w:ind w:hanging="360" w:left="720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1">
    <w:lvl w:ilvl="0">
      <w:start w:val="1"/>
      <w:numFmt w:val="bullet"/>
      <w:suff w:val="tab"/>
      <w:lvlText w:val="-"/>
      <w:lvlJc w:val="left"/>
      <w:pPr>
        <w:widowControl w:val="1"/>
        <w:ind w:hanging="360" w:left="720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2">
    <w:lvl w:ilvl="0">
      <w:start w:val="1"/>
      <w:numFmt w:val="bullet"/>
      <w:suff w:val="tab"/>
      <w:lvlText w:val="-"/>
      <w:lvlJc w:val="left"/>
      <w:pPr>
        <w:widowControl w:val="1"/>
        <w:ind w:hanging="360" w:left="720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3">
    <w:lvl w:ilvl="0">
      <w:start w:val="1"/>
      <w:numFmt w:val="bullet"/>
      <w:suff w:val="tab"/>
      <w:lvlText w:val="-"/>
      <w:lvlJc w:val="left"/>
      <w:pPr>
        <w:widowControl w:val="1"/>
        <w:ind w:hanging="360" w:left="720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4">
    <w:lvl w:ilvl="0">
      <w:start w:val="1"/>
      <w:numFmt w:val="bullet"/>
      <w:suff w:val="tab"/>
      <w:lvlText w:val="-"/>
      <w:lvlJc w:val="left"/>
      <w:pPr>
        <w:widowControl w:val="1"/>
        <w:ind w:hanging="360" w:left="720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5">
    <w:lvl w:ilvl="0">
      <w:start w:val="1"/>
      <w:numFmt w:val="bullet"/>
      <w:suff w:val="tab"/>
      <w:lvlText w:val="-"/>
      <w:lvlJc w:val="left"/>
      <w:pPr>
        <w:widowControl w:val="1"/>
        <w:ind w:hanging="360" w:left="720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</w:style>
  <w:style w:default="1" w:styleId="Style_9_ch" w:type="character">
    <w:name w:val="Normal"/>
    <w:link w:val="Style_9"/>
  </w:style>
  <w:style w:styleId="Style_10" w:type="paragraph">
    <w:name w:val="toc 2"/>
    <w:next w:val="Style_9"/>
    <w:link w:val="Style_10_ch"/>
    <w:uiPriority w:val="39"/>
    <w:pPr>
      <w:widowControl w:val="1"/>
      <w:ind w:left="200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9"/>
    <w:link w:val="Style_11_ch"/>
    <w:uiPriority w:val="39"/>
    <w:pPr>
      <w:widowControl w:val="1"/>
      <w:ind w:left="600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9"/>
    <w:link w:val="Style_12_ch"/>
    <w:uiPriority w:val="39"/>
    <w:pPr>
      <w:widowControl w:val="1"/>
      <w:ind w:left="1000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9"/>
    <w:link w:val="Style_13_ch"/>
    <w:uiPriority w:val="39"/>
    <w:pPr>
      <w:widowControl w:val="1"/>
      <w:ind w:left="1200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widowControl w:val="1"/>
      <w:ind w:firstLine="851"/>
      <w:jc w:val="both"/>
    </w:pPr>
    <w:rPr>
      <w:rFonts w:ascii="XO Thames" w:hAnsi="XO Thames"/>
    </w:rPr>
  </w:style>
  <w:style w:styleId="Style_14_ch" w:type="character">
    <w:name w:val="Endnote"/>
    <w:link w:val="Style_14"/>
    <w:rPr>
      <w:rFonts w:ascii="XO Thames" w:hAnsi="XO Thames"/>
    </w:rPr>
  </w:style>
  <w:style w:styleId="Style_15" w:type="paragraph">
    <w:name w:val="heading 3"/>
    <w:next w:val="Style_9"/>
    <w:link w:val="Style_15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Обычный1"/>
    <w:link w:val="Style_16_ch"/>
  </w:style>
  <w:style w:styleId="Style_16_ch" w:type="character">
    <w:name w:val="Обычный1"/>
    <w:link w:val="Style_16"/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3"/>
    <w:next w:val="Style_9"/>
    <w:link w:val="Style_18_ch"/>
    <w:uiPriority w:val="39"/>
    <w:pPr>
      <w:widowControl w:val="1"/>
      <w:ind w:left="400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Основной шрифт абзаца1"/>
    <w:link w:val="Style_19_ch"/>
  </w:style>
  <w:style w:styleId="Style_19_ch" w:type="character">
    <w:name w:val="Основной шрифт абзаца1"/>
    <w:link w:val="Style_19"/>
  </w:style>
  <w:style w:styleId="Style_20" w:type="paragraph">
    <w:name w:val="Гиперссылка1"/>
    <w:link w:val="Style_20_ch"/>
    <w:rPr>
      <w:color w:val="0000FF"/>
      <w:u w:val="single"/>
    </w:rPr>
  </w:style>
  <w:style w:styleId="Style_20_ch" w:type="character">
    <w:name w:val="Гиперссылка1"/>
    <w:link w:val="Style_20"/>
    <w:rPr>
      <w:color w:val="0000FF"/>
      <w:u w:val="single"/>
    </w:rPr>
  </w:style>
  <w:style w:styleId="Style_5" w:type="paragraph">
    <w:name w:val="Body Text"/>
    <w:basedOn w:val="Style_9"/>
    <w:link w:val="Style_5_ch"/>
    <w:pPr>
      <w:widowControl w:val="0"/>
      <w:spacing w:after="0" w:line="240" w:lineRule="auto"/>
      <w:ind w:left="143"/>
    </w:pPr>
    <w:rPr>
      <w:rFonts w:ascii="Times New Roman" w:hAnsi="Times New Roman"/>
      <w:color w:val="000000"/>
      <w:sz w:val="28"/>
    </w:rPr>
  </w:style>
  <w:style w:styleId="Style_5_ch" w:type="character">
    <w:name w:val="Body Text"/>
    <w:basedOn w:val="Style_9_ch"/>
    <w:link w:val="Style_5"/>
    <w:rPr>
      <w:rFonts w:ascii="Times New Roman" w:hAnsi="Times New Roman"/>
      <w:color w:val="000000"/>
      <w:sz w:val="28"/>
    </w:rPr>
  </w:style>
  <w:style w:styleId="Style_21" w:type="paragraph">
    <w:name w:val="heading 5"/>
    <w:next w:val="Style_9"/>
    <w:link w:val="Style_2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1_ch" w:type="character">
    <w:name w:val="heading 5"/>
    <w:link w:val="Style_21"/>
    <w:rPr>
      <w:rFonts w:ascii="XO Thames" w:hAnsi="XO Thames"/>
      <w:b w:val="1"/>
    </w:rPr>
  </w:style>
  <w:style w:styleId="Style_2" w:type="paragraph">
    <w:name w:val="heading 1"/>
    <w:next w:val="Style_9"/>
    <w:link w:val="Style_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_ch" w:type="character">
    <w:name w:val="heading 1"/>
    <w:link w:val="Style_2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1"/>
      <w:ind w:firstLine="851"/>
      <w:jc w:val="both"/>
    </w:pPr>
    <w:rPr>
      <w:rFonts w:ascii="XO Thames" w:hAnsi="XO Thames"/>
    </w:rPr>
  </w:style>
  <w:style w:styleId="Style_23_ch" w:type="character">
    <w:name w:val="Footnote"/>
    <w:link w:val="Style_23"/>
    <w:rPr>
      <w:rFonts w:ascii="XO Thames" w:hAnsi="XO Thames"/>
    </w:rPr>
  </w:style>
  <w:style w:styleId="Style_24" w:type="paragraph">
    <w:name w:val="toc 1"/>
    <w:next w:val="Style_9"/>
    <w:link w:val="Style_24_ch"/>
    <w:uiPriority w:val="39"/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9"/>
    <w:link w:val="Style_26_ch"/>
    <w:uiPriority w:val="39"/>
    <w:pPr>
      <w:widowControl w:val="1"/>
      <w:ind w:left="1600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9"/>
    <w:link w:val="Style_27_ch"/>
    <w:uiPriority w:val="39"/>
    <w:pPr>
      <w:widowControl w:val="1"/>
      <w:ind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9"/>
    <w:link w:val="Style_28_ch"/>
    <w:uiPriority w:val="39"/>
    <w:pPr>
      <w:widowControl w:val="1"/>
      <w:ind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8" w:type="paragraph">
    <w:name w:val="Заголовок 11"/>
    <w:basedOn w:val="Style_9"/>
    <w:link w:val="Style_8_ch"/>
    <w:pPr>
      <w:widowControl w:val="0"/>
      <w:spacing w:after="0" w:line="240" w:lineRule="auto"/>
      <w:ind w:left="146" w:right="61"/>
      <w:jc w:val="center"/>
      <w:outlineLvl w:val="1"/>
    </w:pPr>
    <w:rPr>
      <w:rFonts w:ascii="Times New Roman" w:hAnsi="Times New Roman"/>
      <w:b w:val="1"/>
      <w:color w:val="000000"/>
      <w:sz w:val="28"/>
    </w:rPr>
  </w:style>
  <w:style w:styleId="Style_8_ch" w:type="character">
    <w:name w:val="Заголовок 11"/>
    <w:basedOn w:val="Style_9_ch"/>
    <w:link w:val="Style_8"/>
    <w:rPr>
      <w:rFonts w:ascii="Times New Roman" w:hAnsi="Times New Roman"/>
      <w:b w:val="1"/>
      <w:color w:val="000000"/>
      <w:sz w:val="28"/>
    </w:rPr>
  </w:style>
  <w:style w:styleId="Style_29" w:type="paragraph">
    <w:name w:val="Subtitle"/>
    <w:next w:val="Style_9"/>
    <w:link w:val="Style_2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1" w:type="paragraph">
    <w:name w:val="List Paragraph"/>
    <w:basedOn w:val="Style_9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9_ch"/>
    <w:link w:val="Style_1"/>
  </w:style>
  <w:style w:styleId="Style_30" w:type="paragraph">
    <w:name w:val="Title"/>
    <w:next w:val="Style_9"/>
    <w:link w:val="Style_3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9"/>
    <w:link w:val="Style_3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7" w:type="paragraph">
    <w:name w:val="Table Paragraph"/>
    <w:basedOn w:val="Style_9"/>
    <w:link w:val="Style_7_ch"/>
    <w:pPr>
      <w:widowControl w:val="0"/>
      <w:spacing w:after="0" w:line="240" w:lineRule="auto"/>
      <w:ind/>
    </w:pPr>
    <w:rPr>
      <w:rFonts w:ascii="Times New Roman" w:hAnsi="Times New Roman"/>
      <w:color w:val="000000"/>
    </w:rPr>
  </w:style>
  <w:style w:styleId="Style_7_ch" w:type="character">
    <w:name w:val="Table Paragraph"/>
    <w:basedOn w:val="Style_9_ch"/>
    <w:link w:val="Style_7"/>
    <w:rPr>
      <w:rFonts w:ascii="Times New Roman" w:hAnsi="Times New Roman"/>
      <w:color w:val="000000"/>
    </w:rPr>
  </w:style>
  <w:style w:styleId="Style_32" w:type="paragraph">
    <w:name w:val="heading 2"/>
    <w:next w:val="Style_9"/>
    <w:link w:val="Style_3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" w:type="paragraph">
    <w:name w:val="Гипертекстовая ссылка"/>
    <w:basedOn w:val="Style_17"/>
    <w:link w:val="Style_3_ch"/>
    <w:rPr>
      <w:color w:val="106BBE"/>
    </w:rPr>
  </w:style>
  <w:style w:styleId="Style_3_ch" w:type="character">
    <w:name w:val="Гипертекстовая ссылка"/>
    <w:basedOn w:val="Style_17_ch"/>
    <w:link w:val="Style_3"/>
    <w:rPr>
      <w:color w:val="106BBE"/>
    </w:rPr>
  </w:style>
  <w:style w:styleId="Style_4" w:type="table">
    <w:name w:val="Table Grid"/>
    <w:basedOn w:val="Style_33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styleId="Style_6" w:type="table">
    <w:name w:val="Table Normal"/>
    <w:pPr>
      <w:widowControl w:val="0"/>
      <w:spacing w:after="0" w:line="240" w:lineRule="auto"/>
      <w:ind/>
    </w:pPr>
    <w:rPr>
      <w:color w:val="00000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2025-11-12T07:41:00Z</dcterms:created>
  <dcterms:modified xsi:type="dcterms:W3CDTF">2025-12-11T10:10:37Z</dcterms:modified>
</cp:coreProperties>
</file>